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208DA4" w14:textId="77777777" w:rsidR="00CD31B1" w:rsidRPr="009D0E5D" w:rsidRDefault="00CD31B1" w:rsidP="00FA668C">
      <w:pPr>
        <w:spacing w:line="276" w:lineRule="auto"/>
        <w:jc w:val="center"/>
        <w:rPr>
          <w:rFonts w:ascii="Calibri" w:hAnsi="Calibri" w:cs="Calibri"/>
          <w:b/>
          <w:bCs/>
          <w:sz w:val="32"/>
          <w:szCs w:val="32"/>
          <w:lang w:val="pt-BR"/>
        </w:rPr>
      </w:pPr>
      <w:r w:rsidRPr="009D0E5D">
        <w:rPr>
          <w:rFonts w:ascii="Calibri" w:hAnsi="Calibri" w:cs="Calibri"/>
          <w:b/>
          <w:bCs/>
          <w:sz w:val="32"/>
          <w:szCs w:val="32"/>
          <w:lang w:val="pt-BR"/>
        </w:rPr>
        <w:t>Anomalias Fetais: Embriologia, Clínica e Genética</w:t>
      </w:r>
    </w:p>
    <w:p w14:paraId="0EE69736" w14:textId="26EBAB6B" w:rsidR="00CD31B1" w:rsidRPr="009D0E5D" w:rsidRDefault="00CD31B1" w:rsidP="00FA668C">
      <w:pPr>
        <w:spacing w:line="276" w:lineRule="auto"/>
        <w:jc w:val="center"/>
        <w:rPr>
          <w:rFonts w:ascii="Calibri" w:hAnsi="Calibri" w:cs="Calibri"/>
          <w:b/>
          <w:bCs/>
          <w:sz w:val="32"/>
          <w:szCs w:val="32"/>
          <w:lang w:val="pt-BR"/>
        </w:rPr>
      </w:pPr>
      <w:r w:rsidRPr="009D0E5D">
        <w:rPr>
          <w:rFonts w:ascii="Calibri" w:hAnsi="Calibri" w:cs="Calibri"/>
          <w:b/>
          <w:bCs/>
          <w:sz w:val="32"/>
          <w:szCs w:val="32"/>
          <w:lang w:val="pt-BR"/>
        </w:rPr>
        <w:t xml:space="preserve">Capítulo </w:t>
      </w:r>
      <w:r>
        <w:rPr>
          <w:rFonts w:ascii="Calibri" w:hAnsi="Calibri" w:cs="Calibri"/>
          <w:b/>
          <w:bCs/>
          <w:sz w:val="32"/>
          <w:szCs w:val="32"/>
          <w:lang w:val="pt-BR"/>
        </w:rPr>
        <w:t>18</w:t>
      </w:r>
      <w:r w:rsidRPr="009D0E5D">
        <w:rPr>
          <w:rFonts w:ascii="Calibri" w:hAnsi="Calibri" w:cs="Calibri"/>
          <w:b/>
          <w:bCs/>
          <w:sz w:val="32"/>
          <w:szCs w:val="32"/>
          <w:lang w:val="pt-BR"/>
        </w:rPr>
        <w:t xml:space="preserve"> – </w:t>
      </w:r>
      <w:r w:rsidR="00EC0E90">
        <w:rPr>
          <w:rFonts w:ascii="Calibri" w:hAnsi="Calibri" w:cs="Calibri"/>
          <w:b/>
          <w:bCs/>
          <w:sz w:val="32"/>
          <w:szCs w:val="32"/>
          <w:lang w:val="pt-BR"/>
        </w:rPr>
        <w:t>Hidropisia fetal</w:t>
      </w:r>
    </w:p>
    <w:p w14:paraId="3F43A2CC" w14:textId="77777777" w:rsidR="00CD31B1" w:rsidRPr="009D0E5D" w:rsidRDefault="00CD31B1" w:rsidP="00FA668C">
      <w:pPr>
        <w:spacing w:line="276" w:lineRule="auto"/>
        <w:jc w:val="both"/>
        <w:rPr>
          <w:rFonts w:ascii="Calibri" w:hAnsi="Calibri" w:cs="Calibri"/>
          <w:lang w:val="pt-BR"/>
        </w:rPr>
      </w:pPr>
    </w:p>
    <w:p w14:paraId="20C93E15" w14:textId="77777777" w:rsidR="00CD31B1" w:rsidRDefault="00CD31B1" w:rsidP="00FA668C">
      <w:pPr>
        <w:spacing w:line="276" w:lineRule="auto"/>
        <w:jc w:val="both"/>
        <w:rPr>
          <w:rFonts w:ascii="Calibri" w:hAnsi="Calibri" w:cs="Calibri"/>
          <w:lang w:val="pt-BR"/>
        </w:rPr>
      </w:pPr>
    </w:p>
    <w:p w14:paraId="635F7A87" w14:textId="414E001B" w:rsidR="00CD31B1" w:rsidRPr="00081067" w:rsidRDefault="00CD31B1" w:rsidP="00FA668C">
      <w:pPr>
        <w:spacing w:line="276" w:lineRule="auto"/>
        <w:jc w:val="both"/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</w:pPr>
      <w:r w:rsidRPr="009D0E5D">
        <w:rPr>
          <w:rFonts w:ascii="Calibri" w:hAnsi="Calibri" w:cs="Calibri"/>
          <w:b/>
          <w:bCs/>
          <w:lang w:val="pt-BR"/>
        </w:rPr>
        <w:t>Questão 1 (</w:t>
      </w:r>
      <w:r w:rsidR="00FA668C"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  <w:t>FEBRASGO</w:t>
      </w:r>
      <w:r w:rsidRPr="009D0E5D"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  <w:t>)</w:t>
      </w:r>
    </w:p>
    <w:p w14:paraId="50762C9A" w14:textId="278BC925" w:rsidR="00FA668C" w:rsidRDefault="00FA668C" w:rsidP="00FA668C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FA668C"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Primigesta, 30 anos de idade, 12 semanas e quatro dias de gestação. Em ultrassonografia morfológica do primeiro trimestre, foi verificado o achado da imagem. O cariótipo fetal revelou ser 46 XX e, com 20 semanas, foi detectada </w:t>
      </w:r>
      <w:proofErr w:type="spellStart"/>
      <w:r w:rsidRPr="00FA668C">
        <w:rPr>
          <w:rFonts w:ascii="Calibri" w:eastAsiaTheme="minorHAnsi" w:hAnsi="Calibri" w:cs="Calibri"/>
          <w:kern w:val="2"/>
          <w:lang w:val="pt-BR"/>
          <w14:ligatures w14:val="standardContextual"/>
        </w:rPr>
        <w:t>HIDROP</w:t>
      </w:r>
      <w:r w:rsidR="00AD1C3B">
        <w:rPr>
          <w:rFonts w:ascii="Calibri" w:eastAsiaTheme="minorHAnsi" w:hAnsi="Calibri" w:cs="Calibri"/>
          <w:kern w:val="2"/>
          <w:lang w:val="pt-BR"/>
          <w14:ligatures w14:val="standardContextual"/>
        </w:rPr>
        <w:t>i</w:t>
      </w:r>
      <w:r w:rsidRPr="00FA668C">
        <w:rPr>
          <w:rFonts w:ascii="Calibri" w:eastAsiaTheme="minorHAnsi" w:hAnsi="Calibri" w:cs="Calibri"/>
          <w:kern w:val="2"/>
          <w:lang w:val="pt-BR"/>
          <w14:ligatures w14:val="standardContextual"/>
        </w:rPr>
        <w:t>SIA</w:t>
      </w:r>
      <w:proofErr w:type="spellEnd"/>
      <w:r w:rsidRPr="00FA668C"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 FETAL. O painel sorológico materno para CMV, toxoplasmose, rubéola, sífilis, </w:t>
      </w:r>
      <w:proofErr w:type="spellStart"/>
      <w:r w:rsidRPr="00FA668C">
        <w:rPr>
          <w:rFonts w:ascii="Calibri" w:eastAsiaTheme="minorHAnsi" w:hAnsi="Calibri" w:cs="Calibri"/>
          <w:kern w:val="2"/>
          <w:lang w:val="pt-BR"/>
          <w14:ligatures w14:val="standardContextual"/>
        </w:rPr>
        <w:t>zika</w:t>
      </w:r>
      <w:proofErr w:type="spellEnd"/>
      <w:r w:rsidRPr="00FA668C"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 vírus, herpes e </w:t>
      </w:r>
      <w:proofErr w:type="spellStart"/>
      <w:r w:rsidRPr="00FA668C">
        <w:rPr>
          <w:rFonts w:ascii="Calibri" w:eastAsiaTheme="minorHAnsi" w:hAnsi="Calibri" w:cs="Calibri"/>
          <w:kern w:val="2"/>
          <w:lang w:val="pt-BR"/>
          <w14:ligatures w14:val="standardContextual"/>
        </w:rPr>
        <w:t>Coxsackie</w:t>
      </w:r>
      <w:proofErr w:type="spellEnd"/>
      <w:r w:rsidRPr="00FA668C"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 não revelou nenhuma suspeita infecciosa. </w:t>
      </w:r>
    </w:p>
    <w:p w14:paraId="78888E0F" w14:textId="4FD960E8" w:rsidR="00FA668C" w:rsidRDefault="00FA668C" w:rsidP="00FA668C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fldChar w:fldCharType="begin"/>
      </w:r>
      <w:r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instrText xml:space="preserve"> INCLUDEPICTURE "https://lh7-us.googleusercontent.com/docsz/AD_4nXfj1pl_ba4JzmnaUHPVpz9bAgjIQv8xlhDZUTwBDNJd0gYig5CuoSAwpmI-FhFByber45Qktp1Iev2jRb4ooCe0H4eHx5YluVRzE7XyaOFfCbTy3-XsodNBRloOzJcF6SK713IAa68or7j-TNT_1tCxyK-h?key=Cydb8iEUA2U_kwlt4EObbA" \* MERGEFORMATINET </w:instrText>
      </w:r>
      <w:r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fldChar w:fldCharType="separate"/>
      </w:r>
      <w:r>
        <w:rPr>
          <w:rFonts w:ascii="Arial" w:hAnsi="Arial" w:cs="Arial"/>
          <w:noProof/>
          <w:color w:val="000000"/>
          <w:sz w:val="22"/>
          <w:szCs w:val="22"/>
          <w:bdr w:val="none" w:sz="0" w:space="0" w:color="auto" w:frame="1"/>
        </w:rPr>
        <w:drawing>
          <wp:inline distT="0" distB="0" distL="0" distR="0" wp14:anchorId="6DA6463B" wp14:editId="48A1492E">
            <wp:extent cx="2103660" cy="1552575"/>
            <wp:effectExtent l="0" t="0" r="5080" b="0"/>
            <wp:docPr id="1357972144" name="Picture 1" descr="A ultrasound of a bab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7972144" name="Picture 1" descr="A ultrasound of a bab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9040" cy="1571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fldChar w:fldCharType="end"/>
      </w:r>
    </w:p>
    <w:p w14:paraId="25DAA741" w14:textId="77777777" w:rsidR="00FA668C" w:rsidRPr="00FA668C" w:rsidRDefault="00FA668C" w:rsidP="00FA668C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FA668C">
        <w:rPr>
          <w:rFonts w:ascii="Calibri" w:eastAsiaTheme="minorHAnsi" w:hAnsi="Calibri" w:cs="Calibri"/>
          <w:kern w:val="2"/>
          <w:lang w:val="pt-BR"/>
          <w14:ligatures w14:val="standardContextual"/>
        </w:rPr>
        <w:t>Assinale a conduta adequada para prosseguir na investigação desse caso. </w:t>
      </w:r>
    </w:p>
    <w:p w14:paraId="504F2109" w14:textId="77777777" w:rsidR="00FA668C" w:rsidRPr="00FA668C" w:rsidRDefault="00FA668C" w:rsidP="00FA668C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FA668C">
        <w:rPr>
          <w:rFonts w:ascii="Calibri" w:eastAsiaTheme="minorHAnsi" w:hAnsi="Calibri" w:cs="Calibri"/>
          <w:kern w:val="2"/>
          <w:lang w:val="pt-BR"/>
          <w14:ligatures w14:val="standardContextual"/>
        </w:rPr>
        <w:t>A - Repetir avaliação do cariótipo em líquido amniótico. </w:t>
      </w:r>
    </w:p>
    <w:p w14:paraId="06B3277F" w14:textId="77777777" w:rsidR="00FA668C" w:rsidRPr="00FA668C" w:rsidRDefault="00FA668C" w:rsidP="00FA668C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FA668C">
        <w:rPr>
          <w:rFonts w:ascii="Calibri" w:eastAsiaTheme="minorHAnsi" w:hAnsi="Calibri" w:cs="Calibri"/>
          <w:kern w:val="2"/>
          <w:lang w:val="pt-BR"/>
          <w14:ligatures w14:val="standardContextual"/>
        </w:rPr>
        <w:t>B - Realizar pesquisa genética com exoma fetal. </w:t>
      </w:r>
    </w:p>
    <w:p w14:paraId="21FEE2B8" w14:textId="77777777" w:rsidR="00FA668C" w:rsidRPr="00FA668C" w:rsidRDefault="00FA668C" w:rsidP="00FA668C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FA668C">
        <w:rPr>
          <w:rFonts w:ascii="Calibri" w:eastAsiaTheme="minorHAnsi" w:hAnsi="Calibri" w:cs="Calibri"/>
          <w:kern w:val="2"/>
          <w:lang w:val="pt-BR"/>
          <w14:ligatures w14:val="standardContextual"/>
        </w:rPr>
        <w:t>C - Realizar pesquisa genética com FISH. </w:t>
      </w:r>
    </w:p>
    <w:p w14:paraId="4A4C6D6E" w14:textId="77777777" w:rsidR="00FA668C" w:rsidRPr="00FA668C" w:rsidRDefault="00FA668C" w:rsidP="00FA668C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FA668C">
        <w:rPr>
          <w:rFonts w:ascii="Calibri" w:eastAsiaTheme="minorHAnsi" w:hAnsi="Calibri" w:cs="Calibri"/>
          <w:kern w:val="2"/>
          <w:lang w:val="pt-BR"/>
          <w14:ligatures w14:val="standardContextual"/>
        </w:rPr>
        <w:t>D - Realizar pesquisa genética por PCR das trissomias</w:t>
      </w:r>
    </w:p>
    <w:p w14:paraId="710F04D4" w14:textId="77777777" w:rsidR="00FA668C" w:rsidRPr="00FA668C" w:rsidRDefault="00FA668C" w:rsidP="00FA668C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68391A1F" w14:textId="47FB05C1" w:rsidR="00FA668C" w:rsidRPr="00FA668C" w:rsidRDefault="00FA668C" w:rsidP="00FA668C">
      <w:pPr>
        <w:spacing w:line="276" w:lineRule="auto"/>
        <w:jc w:val="both"/>
        <w:rPr>
          <w:rFonts w:ascii="Calibri" w:eastAsiaTheme="minorHAnsi" w:hAnsi="Calibri" w:cs="Calibri"/>
          <w:kern w:val="2"/>
          <w:u w:val="single"/>
          <w:lang w:val="pt-BR"/>
          <w14:ligatures w14:val="standardContextual"/>
        </w:rPr>
      </w:pPr>
      <w:r w:rsidRPr="00FA668C">
        <w:rPr>
          <w:rFonts w:ascii="Calibri" w:eastAsiaTheme="minorHAnsi" w:hAnsi="Calibri" w:cs="Calibri"/>
          <w:kern w:val="2"/>
          <w:u w:val="single"/>
          <w:lang w:val="pt-BR"/>
          <w14:ligatures w14:val="standardContextual"/>
        </w:rPr>
        <w:t>Comentário da questão 1:</w:t>
      </w:r>
    </w:p>
    <w:p w14:paraId="6A1980F7" w14:textId="60EA74D9" w:rsidR="00FA668C" w:rsidRDefault="00FA668C" w:rsidP="00FA668C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FA668C">
        <w:rPr>
          <w:rFonts w:ascii="Calibri" w:eastAsiaTheme="minorHAnsi" w:hAnsi="Calibri" w:cs="Calibri"/>
          <w:kern w:val="2"/>
          <w:lang w:val="pt-BR"/>
          <w14:ligatures w14:val="standardContextual"/>
        </w:rPr>
        <w:t>Diante do quadro descrito, a conduta adequada para prosseguir na investigação do caso de hidrop</w:t>
      </w:r>
      <w:r w:rsidR="00AD1C3B">
        <w:rPr>
          <w:rFonts w:ascii="Calibri" w:eastAsiaTheme="minorHAnsi" w:hAnsi="Calibri" w:cs="Calibri"/>
          <w:kern w:val="2"/>
          <w:lang w:val="pt-BR"/>
          <w14:ligatures w14:val="standardContextual"/>
        </w:rPr>
        <w:t>i</w:t>
      </w:r>
      <w:r w:rsidRPr="00FA668C">
        <w:rPr>
          <w:rFonts w:ascii="Calibri" w:eastAsiaTheme="minorHAnsi" w:hAnsi="Calibri" w:cs="Calibri"/>
          <w:kern w:val="2"/>
          <w:lang w:val="pt-BR"/>
          <w14:ligatures w14:val="standardContextual"/>
        </w:rPr>
        <w:t>sia fetal com cariótipo fetal normal e sem suspeita infecciosa é</w:t>
      </w:r>
      <w:r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 r</w:t>
      </w:r>
      <w:r w:rsidRPr="00FA668C">
        <w:rPr>
          <w:rFonts w:ascii="Calibri" w:eastAsiaTheme="minorHAnsi" w:hAnsi="Calibri" w:cs="Calibri"/>
          <w:kern w:val="2"/>
          <w:lang w:val="pt-BR"/>
          <w14:ligatures w14:val="standardContextual"/>
        </w:rPr>
        <w:t>ealizar pesquisa genética com exoma fetal.</w:t>
      </w:r>
      <w:r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 </w:t>
      </w:r>
      <w:r w:rsidRPr="00FA668C">
        <w:rPr>
          <w:rFonts w:ascii="Calibri" w:eastAsiaTheme="minorHAnsi" w:hAnsi="Calibri" w:cs="Calibri"/>
          <w:kern w:val="2"/>
          <w:lang w:val="pt-BR"/>
          <w14:ligatures w14:val="standardContextual"/>
        </w:rPr>
        <w:t>A pesquisa genética com exoma fetal é recomendada para identificar mutações gênicas que possam não ser detectadas pelo cariótipo convencional, especialmente quando há hidrop</w:t>
      </w:r>
      <w:r w:rsidR="00AD1C3B">
        <w:rPr>
          <w:rFonts w:ascii="Calibri" w:eastAsiaTheme="minorHAnsi" w:hAnsi="Calibri" w:cs="Calibri"/>
          <w:kern w:val="2"/>
          <w:lang w:val="pt-BR"/>
          <w14:ligatures w14:val="standardContextual"/>
        </w:rPr>
        <w:t>i</w:t>
      </w:r>
      <w:r w:rsidRPr="00FA668C">
        <w:rPr>
          <w:rFonts w:ascii="Calibri" w:eastAsiaTheme="minorHAnsi" w:hAnsi="Calibri" w:cs="Calibri"/>
          <w:kern w:val="2"/>
          <w:lang w:val="pt-BR"/>
          <w14:ligatures w14:val="standardContextual"/>
        </w:rPr>
        <w:t>sia fetal e outras causas comuns foram excluídas.</w:t>
      </w:r>
      <w:r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 Alternativa B.</w:t>
      </w:r>
    </w:p>
    <w:p w14:paraId="43B5FCB1" w14:textId="77777777" w:rsidR="00FA668C" w:rsidRDefault="00FA668C" w:rsidP="00FA668C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09D0D0AF" w14:textId="77777777" w:rsidR="00CD6DD1" w:rsidRDefault="00CD6DD1" w:rsidP="00FA668C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4CEA18A5" w14:textId="77777777" w:rsidR="00CD6DD1" w:rsidRDefault="00CD6DD1" w:rsidP="00FA668C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2D139337" w14:textId="77777777" w:rsidR="00CD6DD1" w:rsidRDefault="00CD6DD1" w:rsidP="00FA668C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15F4892F" w14:textId="77777777" w:rsidR="00CD6DD1" w:rsidRDefault="00CD6DD1" w:rsidP="00FA668C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5C47AE29" w14:textId="77777777" w:rsidR="00CD6DD1" w:rsidRDefault="00CD6DD1" w:rsidP="00FA668C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77919EA9" w14:textId="77777777" w:rsidR="00CD6DD1" w:rsidRDefault="00CD6DD1" w:rsidP="00FA668C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6B6BAAA0" w14:textId="77777777" w:rsidR="00CD6DD1" w:rsidRDefault="00CD6DD1" w:rsidP="00FA668C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57B4A816" w14:textId="730216D9" w:rsidR="00FA668C" w:rsidRPr="00CD6DD1" w:rsidRDefault="00CD6DD1" w:rsidP="00FA668C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</w:pPr>
      <w:r w:rsidRPr="00CD6DD1"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  <w:lastRenderedPageBreak/>
        <w:t>Questão 2 (HAC-PR 2013)</w:t>
      </w:r>
    </w:p>
    <w:p w14:paraId="3B95D4A4" w14:textId="1C7DABEC" w:rsidR="00CD6DD1" w:rsidRPr="00CD6DD1" w:rsidRDefault="00CD6DD1" w:rsidP="00CD6DD1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CD6DD1">
        <w:rPr>
          <w:rFonts w:ascii="Calibri" w:eastAsiaTheme="minorHAnsi" w:hAnsi="Calibri" w:cs="Calibri"/>
          <w:kern w:val="2"/>
          <w:lang w:val="pt-BR"/>
          <w14:ligatures w14:val="standardContextual"/>
        </w:rPr>
        <w:t>Na hidrop</w:t>
      </w:r>
      <w:r>
        <w:rPr>
          <w:rFonts w:ascii="Calibri" w:eastAsiaTheme="minorHAnsi" w:hAnsi="Calibri" w:cs="Calibri"/>
          <w:kern w:val="2"/>
          <w:lang w:val="pt-BR"/>
          <w14:ligatures w14:val="standardContextual"/>
        </w:rPr>
        <w:t>i</w:t>
      </w:r>
      <w:r w:rsidRPr="00CD6DD1">
        <w:rPr>
          <w:rFonts w:ascii="Calibri" w:eastAsiaTheme="minorHAnsi" w:hAnsi="Calibri" w:cs="Calibri"/>
          <w:kern w:val="2"/>
          <w:lang w:val="pt-BR"/>
          <w14:ligatures w14:val="standardContextual"/>
        </w:rPr>
        <w:t>sia fetal imunológica ou eritroblastose fetal:</w:t>
      </w:r>
    </w:p>
    <w:p w14:paraId="7E0B747C" w14:textId="77777777" w:rsidR="00CD6DD1" w:rsidRPr="00CD6DD1" w:rsidRDefault="00CD6DD1" w:rsidP="00CD6DD1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CD6DD1">
        <w:rPr>
          <w:rFonts w:ascii="Calibri" w:eastAsiaTheme="minorHAnsi" w:hAnsi="Calibri" w:cs="Calibri"/>
          <w:kern w:val="2"/>
          <w:lang w:val="pt-BR"/>
          <w14:ligatures w14:val="standardContextual"/>
        </w:rPr>
        <w:t>A) Foi responsável por elevada mortalidade perinatal por muito tempo devido ao desconhecimento acerca da sua etiopatogenia</w:t>
      </w:r>
    </w:p>
    <w:p w14:paraId="1880C23E" w14:textId="77777777" w:rsidR="00CD6DD1" w:rsidRPr="00CD6DD1" w:rsidRDefault="00CD6DD1" w:rsidP="00CD6DD1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CD6DD1">
        <w:rPr>
          <w:rFonts w:ascii="Calibri" w:eastAsiaTheme="minorHAnsi" w:hAnsi="Calibri" w:cs="Calibri"/>
          <w:kern w:val="2"/>
          <w:lang w:val="pt-BR"/>
          <w14:ligatures w14:val="standardContextual"/>
        </w:rPr>
        <w:t>B) A doença hemolítica perinatal ou eritroblastose fetal é caracterizada por ser de etiologia imunológica, consequente à incompatibilidade sanguínea materno-fetal</w:t>
      </w:r>
    </w:p>
    <w:p w14:paraId="1EA88E7B" w14:textId="5906D8C5" w:rsidR="00CD6DD1" w:rsidRPr="00CD6DD1" w:rsidRDefault="00CD6DD1" w:rsidP="00CD6DD1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CD6DD1">
        <w:rPr>
          <w:rFonts w:ascii="Calibri" w:eastAsiaTheme="minorHAnsi" w:hAnsi="Calibri" w:cs="Calibri"/>
          <w:kern w:val="2"/>
          <w:lang w:val="pt-BR"/>
          <w14:ligatures w14:val="standardContextual"/>
        </w:rPr>
        <w:t>C) Apesar dos avanços das últimas décadas, a doença ainda repercute de forma ominosa sobre o bem-estar do concepto e recém-nascido</w:t>
      </w:r>
    </w:p>
    <w:p w14:paraId="436EC2E0" w14:textId="77777777" w:rsidR="00CD6DD1" w:rsidRPr="00CD6DD1" w:rsidRDefault="00CD6DD1" w:rsidP="00CD6DD1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CD6DD1">
        <w:rPr>
          <w:rFonts w:ascii="Calibri" w:eastAsiaTheme="minorHAnsi" w:hAnsi="Calibri" w:cs="Calibri"/>
          <w:kern w:val="2"/>
          <w:lang w:val="pt-BR"/>
          <w14:ligatures w14:val="standardContextual"/>
        </w:rPr>
        <w:t>D) Todas as alternativas são corretas</w:t>
      </w:r>
    </w:p>
    <w:p w14:paraId="0B36DC14" w14:textId="77777777" w:rsidR="00CD6DD1" w:rsidRDefault="00CD6DD1" w:rsidP="00CD6DD1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CD6DD1">
        <w:rPr>
          <w:rFonts w:ascii="Calibri" w:eastAsiaTheme="minorHAnsi" w:hAnsi="Calibri" w:cs="Calibri"/>
          <w:kern w:val="2"/>
          <w:lang w:val="pt-BR"/>
          <w14:ligatures w14:val="standardContextual"/>
        </w:rPr>
        <w:t>E) Nenhuma das alternativas é correta</w:t>
      </w:r>
    </w:p>
    <w:p w14:paraId="1A024AA0" w14:textId="77777777" w:rsidR="00CD6DD1" w:rsidRDefault="00CD6DD1" w:rsidP="00CD6DD1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3DC07F87" w14:textId="0CFA0D2B" w:rsidR="00CD6DD1" w:rsidRPr="00CD6DD1" w:rsidRDefault="00CD6DD1" w:rsidP="00CD6DD1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u w:val="single"/>
          <w:lang w:val="pt-BR"/>
          <w14:ligatures w14:val="standardContextual"/>
        </w:rPr>
      </w:pPr>
      <w:r w:rsidRPr="00CD6DD1">
        <w:rPr>
          <w:rFonts w:ascii="Calibri" w:eastAsiaTheme="minorHAnsi" w:hAnsi="Calibri" w:cs="Calibri"/>
          <w:kern w:val="2"/>
          <w:u w:val="single"/>
          <w:lang w:val="pt-BR"/>
          <w14:ligatures w14:val="standardContextual"/>
        </w:rPr>
        <w:t>Comentário da questão 2:</w:t>
      </w:r>
    </w:p>
    <w:p w14:paraId="48D4A6B8" w14:textId="612E54B5" w:rsidR="00CD6DD1" w:rsidRDefault="00142234" w:rsidP="00142234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142234">
        <w:rPr>
          <w:rFonts w:ascii="Calibri" w:eastAsiaTheme="minorHAnsi" w:hAnsi="Calibri" w:cs="Calibri"/>
          <w:kern w:val="2"/>
          <w:lang w:val="pt-BR"/>
          <w14:ligatures w14:val="standardContextual"/>
        </w:rPr>
        <w:t>A eritroblastose fetal, também conhecida como doença hemolítica do recém-nascido, era uma das principais causas de morte infantil no passado. A descoberta da incompatibilidade Rh (fator Rhesus) entre mãe e feto como causa da doença,</w:t>
      </w:r>
      <w:r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 </w:t>
      </w:r>
      <w:r w:rsidRPr="00142234"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na década de 1940, foi um marco crucial para sua compreensão e tratamento. A eritroblastose é uma doença imunológica que ocorre quando a mãe é Rh negativo e o feto é Rh positivo. Os anticorpos maternos Rh-positivos atacam os glóbulos vermelhos do feto, causando anemia, icterícia e, em casos graves, morte. Apesar dos avanços no tratamento da eritroblastose fetal, como a profilaxia com imunoglobulina </w:t>
      </w:r>
      <w:proofErr w:type="spellStart"/>
      <w:r w:rsidRPr="00142234">
        <w:rPr>
          <w:rFonts w:ascii="Calibri" w:eastAsiaTheme="minorHAnsi" w:hAnsi="Calibri" w:cs="Calibri"/>
          <w:kern w:val="2"/>
          <w:lang w:val="pt-BR"/>
          <w14:ligatures w14:val="standardContextual"/>
        </w:rPr>
        <w:t>anti-D</w:t>
      </w:r>
      <w:proofErr w:type="spellEnd"/>
      <w:r w:rsidRPr="00142234">
        <w:rPr>
          <w:rFonts w:ascii="Calibri" w:eastAsiaTheme="minorHAnsi" w:hAnsi="Calibri" w:cs="Calibri"/>
          <w:kern w:val="2"/>
          <w:lang w:val="pt-BR"/>
          <w14:ligatures w14:val="standardContextual"/>
        </w:rPr>
        <w:t>, a doença ainda pode afetar o bem-estar do feto e do recém-nascido, principalmente em casos não diagnosticados ou tratados precocemente.</w:t>
      </w:r>
      <w:r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 Portanto, todas as alternativas estão corretas (resposta D).</w:t>
      </w:r>
    </w:p>
    <w:p w14:paraId="194D107E" w14:textId="77777777" w:rsidR="00142234" w:rsidRDefault="00142234" w:rsidP="00142234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57BA1D06" w14:textId="23C2E7C5" w:rsidR="00142234" w:rsidRPr="00142234" w:rsidRDefault="00142234" w:rsidP="00142234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</w:pPr>
      <w:r w:rsidRPr="00142234"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  <w:t>Questão 3 (UEPA 2021)</w:t>
      </w:r>
    </w:p>
    <w:p w14:paraId="4DC17AEE" w14:textId="7E55D273" w:rsidR="00142234" w:rsidRPr="00142234" w:rsidRDefault="00142234" w:rsidP="00142234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proofErr w:type="spellStart"/>
      <w:r w:rsidRPr="00142234">
        <w:rPr>
          <w:rFonts w:ascii="Calibri" w:eastAsiaTheme="minorHAnsi" w:hAnsi="Calibri" w:cs="Calibri"/>
          <w:kern w:val="2"/>
          <w:lang w:val="pt-BR"/>
          <w14:ligatures w14:val="standardContextual"/>
        </w:rPr>
        <w:t>Secundigesta</w:t>
      </w:r>
      <w:proofErr w:type="spellEnd"/>
      <w:r w:rsidRPr="00142234">
        <w:rPr>
          <w:rFonts w:ascii="Calibri" w:eastAsiaTheme="minorHAnsi" w:hAnsi="Calibri" w:cs="Calibri"/>
          <w:kern w:val="2"/>
          <w:lang w:val="pt-BR"/>
          <w14:ligatures w14:val="standardContextual"/>
        </w:rPr>
        <w:t>, com 22 semanas de idade gestacional, comparece à consulta de pré-natal trazendo exames recentes de Coombs indireto com título 1:64 e tipagem sanguínea O Rh negativo. Considerando o diagnóstico diante deste quadro é CORRETO afirmar que: </w:t>
      </w:r>
    </w:p>
    <w:p w14:paraId="1295EC08" w14:textId="77777777" w:rsidR="00142234" w:rsidRPr="00142234" w:rsidRDefault="00142234" w:rsidP="00142234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142234">
        <w:rPr>
          <w:rFonts w:ascii="Calibri" w:eastAsiaTheme="minorHAnsi" w:hAnsi="Calibri" w:cs="Calibri"/>
          <w:kern w:val="2"/>
          <w:lang w:val="pt-BR"/>
          <w14:ligatures w14:val="standardContextual"/>
        </w:rPr>
        <w:t>A) Há risco de anemia fetal, que pode ser monitorada por meio da medida do pico de velocidade sistólica na dopplervelocimetria da artéria cerebral média. </w:t>
      </w:r>
    </w:p>
    <w:p w14:paraId="1C8CB424" w14:textId="77777777" w:rsidR="00142234" w:rsidRPr="00142234" w:rsidRDefault="00142234" w:rsidP="00142234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142234"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B) A gestação pode cursar com hidropisia fetal, que deve ser diagnosticada por meio da dosagem de anticorpos </w:t>
      </w:r>
      <w:proofErr w:type="spellStart"/>
      <w:r w:rsidRPr="00142234">
        <w:rPr>
          <w:rFonts w:ascii="Calibri" w:eastAsiaTheme="minorHAnsi" w:hAnsi="Calibri" w:cs="Calibri"/>
          <w:kern w:val="2"/>
          <w:lang w:val="pt-BR"/>
          <w14:ligatures w14:val="standardContextual"/>
        </w:rPr>
        <w:t>anti-Rh</w:t>
      </w:r>
      <w:proofErr w:type="spellEnd"/>
      <w:r w:rsidRPr="00142234"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 no capilar fetal. </w:t>
      </w:r>
    </w:p>
    <w:p w14:paraId="5CE79C9F" w14:textId="77777777" w:rsidR="00142234" w:rsidRPr="00142234" w:rsidRDefault="00142234" w:rsidP="00142234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142234"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C) Há risco de anemia fetal, que deve ser diagnosticada por meio da dosagem de anticorpos </w:t>
      </w:r>
      <w:proofErr w:type="spellStart"/>
      <w:r w:rsidRPr="00142234">
        <w:rPr>
          <w:rFonts w:ascii="Calibri" w:eastAsiaTheme="minorHAnsi" w:hAnsi="Calibri" w:cs="Calibri"/>
          <w:kern w:val="2"/>
          <w:lang w:val="pt-BR"/>
          <w14:ligatures w14:val="standardContextual"/>
        </w:rPr>
        <w:t>anti-Rh</w:t>
      </w:r>
      <w:proofErr w:type="spellEnd"/>
      <w:r w:rsidRPr="00142234"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 no capilar fetal. </w:t>
      </w:r>
    </w:p>
    <w:p w14:paraId="3C706DE8" w14:textId="77777777" w:rsidR="00142234" w:rsidRPr="00142234" w:rsidRDefault="00142234" w:rsidP="00142234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142234">
        <w:rPr>
          <w:rFonts w:ascii="Calibri" w:eastAsiaTheme="minorHAnsi" w:hAnsi="Calibri" w:cs="Calibri"/>
          <w:kern w:val="2"/>
          <w:lang w:val="pt-BR"/>
          <w14:ligatures w14:val="standardContextual"/>
        </w:rPr>
        <w:t>D) A gestação pode cursar com hidropisia fetal, que pode ser monitorada por meio da medida da translucência nucal na ultrassonografia. </w:t>
      </w:r>
    </w:p>
    <w:p w14:paraId="40353792" w14:textId="77777777" w:rsidR="00142234" w:rsidRPr="00142234" w:rsidRDefault="00142234" w:rsidP="00142234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142234"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E) A gestação pode cursar com hidropisia fetal, cujo manejo deve ser realizado por meio da </w:t>
      </w:r>
      <w:proofErr w:type="spellStart"/>
      <w:r w:rsidRPr="00142234">
        <w:rPr>
          <w:rFonts w:ascii="Calibri" w:eastAsiaTheme="minorHAnsi" w:hAnsi="Calibri" w:cs="Calibri"/>
          <w:kern w:val="2"/>
          <w:lang w:val="pt-BR"/>
          <w14:ligatures w14:val="standardContextual"/>
        </w:rPr>
        <w:t>amniodrenagem</w:t>
      </w:r>
      <w:proofErr w:type="spellEnd"/>
      <w:r w:rsidRPr="00142234">
        <w:rPr>
          <w:rFonts w:ascii="Calibri" w:eastAsiaTheme="minorHAnsi" w:hAnsi="Calibri" w:cs="Calibri"/>
          <w:kern w:val="2"/>
          <w:lang w:val="pt-BR"/>
          <w14:ligatures w14:val="standardContextual"/>
        </w:rPr>
        <w:t>.</w:t>
      </w:r>
    </w:p>
    <w:p w14:paraId="54A1B128" w14:textId="77777777" w:rsidR="00142234" w:rsidRPr="00142234" w:rsidRDefault="00142234" w:rsidP="00142234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5A16328E" w14:textId="56CAF0AC" w:rsidR="00142234" w:rsidRPr="00142234" w:rsidRDefault="00142234" w:rsidP="00142234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u w:val="single"/>
          <w:lang w:val="pt-BR"/>
          <w14:ligatures w14:val="standardContextual"/>
        </w:rPr>
      </w:pPr>
      <w:r w:rsidRPr="00142234">
        <w:rPr>
          <w:rFonts w:ascii="Calibri" w:eastAsiaTheme="minorHAnsi" w:hAnsi="Calibri" w:cs="Calibri"/>
          <w:kern w:val="2"/>
          <w:u w:val="single"/>
          <w:lang w:val="pt-BR"/>
          <w14:ligatures w14:val="standardContextual"/>
        </w:rPr>
        <w:lastRenderedPageBreak/>
        <w:t>Comentário da questão 3:</w:t>
      </w:r>
    </w:p>
    <w:p w14:paraId="3FBAAB8B" w14:textId="0847FD3B" w:rsidR="00142234" w:rsidRPr="00142234" w:rsidRDefault="00142234" w:rsidP="00142234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142234"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A </w:t>
      </w:r>
      <w:proofErr w:type="spellStart"/>
      <w:r w:rsidRPr="00142234">
        <w:rPr>
          <w:rFonts w:ascii="Calibri" w:eastAsiaTheme="minorHAnsi" w:hAnsi="Calibri" w:cs="Calibri"/>
          <w:kern w:val="2"/>
          <w:lang w:val="pt-BR"/>
          <w14:ligatures w14:val="standardContextual"/>
        </w:rPr>
        <w:t>isoimunização</w:t>
      </w:r>
      <w:proofErr w:type="spellEnd"/>
      <w:r w:rsidRPr="00142234"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 Rh (incompatibilidade Rh entre mãe e feto) pode levar à eritroblastose fetal, caracterizada pela destruição dos glóbulos vermelhos do feto pelos anticorpos maternos. Essa destruição pode causar anemia fetal, que deve ser monitorada de perto para garantir o bem-estar do feto. A dopplervelocimetria da artéria cerebral média é um exame de ultrassom que mede o fluxo sanguíneo no cérebro do feto. Alterações nesse fluxo podem indicar anemia fetal e auxiliar no acompanhamento da doença. Portanto a alternativa correta é A.</w:t>
      </w:r>
    </w:p>
    <w:p w14:paraId="12F14331" w14:textId="77777777" w:rsidR="00142234" w:rsidRPr="00CD6DD1" w:rsidRDefault="00142234" w:rsidP="00142234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2AAC87C7" w14:textId="3A078836" w:rsidR="00142234" w:rsidRPr="00142234" w:rsidRDefault="00142234" w:rsidP="00142234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</w:pPr>
      <w:r w:rsidRPr="00142234"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  <w:t xml:space="preserve">Questão 4 (IAMSPE 2020) </w:t>
      </w:r>
    </w:p>
    <w:p w14:paraId="27429AE6" w14:textId="77777777" w:rsidR="00142234" w:rsidRPr="00142234" w:rsidRDefault="00142234" w:rsidP="00142234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142234">
        <w:rPr>
          <w:rFonts w:ascii="Calibri" w:eastAsiaTheme="minorHAnsi" w:hAnsi="Calibri" w:cs="Calibri"/>
          <w:kern w:val="2"/>
          <w:lang w:val="pt-BR"/>
          <w14:ligatures w14:val="standardContextual"/>
        </w:rPr>
        <w:t>Quanto às infecções virais na gestação e as repercussões fetais e neonatais relacionadas, pode-se afirmar que: </w:t>
      </w:r>
    </w:p>
    <w:p w14:paraId="413D3A37" w14:textId="77777777" w:rsidR="00142234" w:rsidRPr="00142234" w:rsidRDefault="00142234" w:rsidP="00142234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142234"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A) O American </w:t>
      </w:r>
      <w:proofErr w:type="spellStart"/>
      <w:r w:rsidRPr="00142234">
        <w:rPr>
          <w:rFonts w:ascii="Calibri" w:eastAsiaTheme="minorHAnsi" w:hAnsi="Calibri" w:cs="Calibri"/>
          <w:kern w:val="2"/>
          <w:lang w:val="pt-BR"/>
          <w14:ligatures w14:val="standardContextual"/>
        </w:rPr>
        <w:t>College</w:t>
      </w:r>
      <w:proofErr w:type="spellEnd"/>
      <w:r w:rsidRPr="00142234"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 </w:t>
      </w:r>
      <w:proofErr w:type="spellStart"/>
      <w:r w:rsidRPr="00142234">
        <w:rPr>
          <w:rFonts w:ascii="Calibri" w:eastAsiaTheme="minorHAnsi" w:hAnsi="Calibri" w:cs="Calibri"/>
          <w:kern w:val="2"/>
          <w:lang w:val="pt-BR"/>
          <w14:ligatures w14:val="standardContextual"/>
        </w:rPr>
        <w:t>of</w:t>
      </w:r>
      <w:proofErr w:type="spellEnd"/>
      <w:r w:rsidRPr="00142234"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 </w:t>
      </w:r>
      <w:proofErr w:type="spellStart"/>
      <w:r w:rsidRPr="00142234">
        <w:rPr>
          <w:rFonts w:ascii="Calibri" w:eastAsiaTheme="minorHAnsi" w:hAnsi="Calibri" w:cs="Calibri"/>
          <w:kern w:val="2"/>
          <w:lang w:val="pt-BR"/>
          <w14:ligatures w14:val="standardContextual"/>
        </w:rPr>
        <w:t>Obstetricians</w:t>
      </w:r>
      <w:proofErr w:type="spellEnd"/>
      <w:r w:rsidRPr="00142234"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 </w:t>
      </w:r>
      <w:proofErr w:type="spellStart"/>
      <w:r w:rsidRPr="00142234">
        <w:rPr>
          <w:rFonts w:ascii="Calibri" w:eastAsiaTheme="minorHAnsi" w:hAnsi="Calibri" w:cs="Calibri"/>
          <w:kern w:val="2"/>
          <w:lang w:val="pt-BR"/>
          <w14:ligatures w14:val="standardContextual"/>
        </w:rPr>
        <w:t>and</w:t>
      </w:r>
      <w:proofErr w:type="spellEnd"/>
      <w:r w:rsidRPr="00142234"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 </w:t>
      </w:r>
      <w:proofErr w:type="spellStart"/>
      <w:r w:rsidRPr="00142234">
        <w:rPr>
          <w:rFonts w:ascii="Calibri" w:eastAsiaTheme="minorHAnsi" w:hAnsi="Calibri" w:cs="Calibri"/>
          <w:kern w:val="2"/>
          <w:lang w:val="pt-BR"/>
          <w14:ligatures w14:val="standardContextual"/>
        </w:rPr>
        <w:t>Gynaecologists</w:t>
      </w:r>
      <w:proofErr w:type="spellEnd"/>
      <w:r w:rsidRPr="00142234"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 (ACOG, 2007) recomenda que a escolha da via de parto seja obstétrica em gestantes com lesões ativas de herpes genital, pois a cesárea não reduz </w:t>
      </w:r>
      <w:proofErr w:type="spellStart"/>
      <w:r w:rsidRPr="00142234">
        <w:rPr>
          <w:rFonts w:ascii="Calibri" w:eastAsiaTheme="minorHAnsi" w:hAnsi="Calibri" w:cs="Calibri"/>
          <w:kern w:val="2"/>
          <w:lang w:val="pt-BR"/>
          <w14:ligatures w14:val="standardContextual"/>
        </w:rPr>
        <w:t>signifcativamente</w:t>
      </w:r>
      <w:proofErr w:type="spellEnd"/>
      <w:r w:rsidRPr="00142234"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 o risco de infecção do recém-nascido pelo herpes-vírus simples (HSV). </w:t>
      </w:r>
    </w:p>
    <w:p w14:paraId="64EF2B34" w14:textId="77777777" w:rsidR="00142234" w:rsidRPr="00142234" w:rsidRDefault="00142234" w:rsidP="00142234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142234"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B) Gestantes com lesões herpéticas devem ser tratadas apenas com antivirais tópicos uma vez que drogas como Aciclovir, </w:t>
      </w:r>
      <w:proofErr w:type="spellStart"/>
      <w:r w:rsidRPr="00142234">
        <w:rPr>
          <w:rFonts w:ascii="Calibri" w:eastAsiaTheme="minorHAnsi" w:hAnsi="Calibri" w:cs="Calibri"/>
          <w:kern w:val="2"/>
          <w:lang w:val="pt-BR"/>
          <w14:ligatures w14:val="standardContextual"/>
        </w:rPr>
        <w:t>Fanciclovir</w:t>
      </w:r>
      <w:proofErr w:type="spellEnd"/>
      <w:r w:rsidRPr="00142234"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 ou </w:t>
      </w:r>
      <w:proofErr w:type="spellStart"/>
      <w:r w:rsidRPr="00142234">
        <w:rPr>
          <w:rFonts w:ascii="Calibri" w:eastAsiaTheme="minorHAnsi" w:hAnsi="Calibri" w:cs="Calibri"/>
          <w:kern w:val="2"/>
          <w:lang w:val="pt-BR"/>
          <w14:ligatures w14:val="standardContextual"/>
        </w:rPr>
        <w:t>Valaciclovir</w:t>
      </w:r>
      <w:proofErr w:type="spellEnd"/>
      <w:r w:rsidRPr="00142234">
        <w:rPr>
          <w:rFonts w:ascii="Calibri" w:eastAsiaTheme="minorHAnsi" w:hAnsi="Calibri" w:cs="Calibri"/>
          <w:kern w:val="2"/>
          <w:lang w:val="pt-BR"/>
          <w14:ligatures w14:val="standardContextual"/>
        </w:rPr>
        <w:t>, se ingeridas via oral, atravessam a barreira placentária e podem causar efeitos teratogênicos no feto. </w:t>
      </w:r>
    </w:p>
    <w:p w14:paraId="46595C9B" w14:textId="1D9186DF" w:rsidR="00142234" w:rsidRPr="00142234" w:rsidRDefault="00142234" w:rsidP="00142234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142234">
        <w:rPr>
          <w:rFonts w:ascii="Calibri" w:eastAsiaTheme="minorHAnsi" w:hAnsi="Calibri" w:cs="Calibri"/>
          <w:kern w:val="2"/>
          <w:lang w:val="pt-BR"/>
          <w14:ligatures w14:val="standardContextual"/>
        </w:rPr>
        <w:t>C) A infecção pelo parvovírus B19 durante a gravidez pode estar associada a anemia e hidrop</w:t>
      </w:r>
      <w:r w:rsidR="00AD1C3B">
        <w:rPr>
          <w:rFonts w:ascii="Calibri" w:eastAsiaTheme="minorHAnsi" w:hAnsi="Calibri" w:cs="Calibri"/>
          <w:kern w:val="2"/>
          <w:lang w:val="pt-BR"/>
          <w14:ligatures w14:val="standardContextual"/>
        </w:rPr>
        <w:t>i</w:t>
      </w:r>
      <w:r w:rsidRPr="00142234">
        <w:rPr>
          <w:rFonts w:ascii="Calibri" w:eastAsiaTheme="minorHAnsi" w:hAnsi="Calibri" w:cs="Calibri"/>
          <w:kern w:val="2"/>
          <w:lang w:val="pt-BR"/>
          <w14:ligatures w14:val="standardContextual"/>
        </w:rPr>
        <w:t>sia fetais. </w:t>
      </w:r>
    </w:p>
    <w:p w14:paraId="6D4283AB" w14:textId="07FCA8F2" w:rsidR="00142234" w:rsidRPr="00142234" w:rsidRDefault="00142234" w:rsidP="00142234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142234"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D) A soropositividade materna IgG </w:t>
      </w:r>
      <w:proofErr w:type="spellStart"/>
      <w:r w:rsidRPr="00142234">
        <w:rPr>
          <w:rFonts w:ascii="Calibri" w:eastAsiaTheme="minorHAnsi" w:hAnsi="Calibri" w:cs="Calibri"/>
          <w:kern w:val="2"/>
          <w:lang w:val="pt-BR"/>
          <w14:ligatures w14:val="standardContextual"/>
        </w:rPr>
        <w:t>anti-citomegalovírus</w:t>
      </w:r>
      <w:proofErr w:type="spellEnd"/>
      <w:r w:rsidRPr="00142234"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 (IgG </w:t>
      </w:r>
      <w:proofErr w:type="spellStart"/>
      <w:r w:rsidRPr="00142234">
        <w:rPr>
          <w:rFonts w:ascii="Calibri" w:eastAsiaTheme="minorHAnsi" w:hAnsi="Calibri" w:cs="Calibri"/>
          <w:kern w:val="2"/>
          <w:lang w:val="pt-BR"/>
          <w14:ligatures w14:val="standardContextual"/>
        </w:rPr>
        <w:t>anti-CMV</w:t>
      </w:r>
      <w:proofErr w:type="spellEnd"/>
      <w:r w:rsidRPr="00142234">
        <w:rPr>
          <w:rFonts w:ascii="Calibri" w:eastAsiaTheme="minorHAnsi" w:hAnsi="Calibri" w:cs="Calibri"/>
          <w:kern w:val="2"/>
          <w:lang w:val="pt-BR"/>
          <w14:ligatures w14:val="standardContextual"/>
        </w:rPr>
        <w:t>) previne infecções recorrentes durante a gravidez e protege contra a transmissão vertical. </w:t>
      </w:r>
    </w:p>
    <w:p w14:paraId="2BC21D66" w14:textId="77777777" w:rsidR="00142234" w:rsidRPr="00142234" w:rsidRDefault="00142234" w:rsidP="00142234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142234"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E) Segundo o Ministério da Saúde (2013), a terapia antirretroviral (TARV) nas gestantes infectadas pelo vírus da </w:t>
      </w:r>
      <w:proofErr w:type="spellStart"/>
      <w:r w:rsidRPr="00142234">
        <w:rPr>
          <w:rFonts w:ascii="Calibri" w:eastAsiaTheme="minorHAnsi" w:hAnsi="Calibri" w:cs="Calibri"/>
          <w:kern w:val="2"/>
          <w:lang w:val="pt-BR"/>
          <w14:ligatures w14:val="standardContextual"/>
        </w:rPr>
        <w:t>imunodefciência</w:t>
      </w:r>
      <w:proofErr w:type="spellEnd"/>
      <w:r w:rsidRPr="00142234"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 humana (HIV) deve ser indicada conforme critérios clínicos e imunológicos, principalmente os níveis de linfócitos T CD4+.</w:t>
      </w:r>
    </w:p>
    <w:p w14:paraId="7EDA85DD" w14:textId="779D38BA" w:rsidR="00142234" w:rsidRDefault="00142234" w:rsidP="00142234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4B6E4090" w14:textId="00716438" w:rsidR="00142234" w:rsidRPr="00142234" w:rsidRDefault="00142234" w:rsidP="00142234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u w:val="single"/>
          <w:lang w:val="pt-BR"/>
          <w14:ligatures w14:val="standardContextual"/>
        </w:rPr>
      </w:pPr>
      <w:r w:rsidRPr="00142234">
        <w:rPr>
          <w:rFonts w:ascii="Calibri" w:eastAsiaTheme="minorHAnsi" w:hAnsi="Calibri" w:cs="Calibri"/>
          <w:kern w:val="2"/>
          <w:u w:val="single"/>
          <w:lang w:val="pt-BR"/>
          <w14:ligatures w14:val="standardContextual"/>
        </w:rPr>
        <w:t>Comentário da questão 4:</w:t>
      </w:r>
    </w:p>
    <w:p w14:paraId="2B3D6D18" w14:textId="455ECE8F" w:rsidR="00FA668C" w:rsidRPr="00FA668C" w:rsidRDefault="00F51B78" w:rsidP="00142234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F51B78">
        <w:rPr>
          <w:rFonts w:ascii="Calibri" w:eastAsiaTheme="minorHAnsi" w:hAnsi="Calibri" w:cs="Calibri"/>
          <w:kern w:val="2"/>
          <w:lang w:val="pt-BR"/>
          <w14:ligatures w14:val="standardContextual"/>
        </w:rPr>
        <w:t>A infecção pelo parvovírus B19 durante a gestação pode levar à anemia fetal e hidrop</w:t>
      </w:r>
      <w:r w:rsidR="00AD1C3B">
        <w:rPr>
          <w:rFonts w:ascii="Calibri" w:eastAsiaTheme="minorHAnsi" w:hAnsi="Calibri" w:cs="Calibri"/>
          <w:kern w:val="2"/>
          <w:lang w:val="pt-BR"/>
          <w14:ligatures w14:val="standardContextual"/>
        </w:rPr>
        <w:t>i</w:t>
      </w:r>
      <w:r w:rsidRPr="00F51B78"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sia, complicações graves que podem comprometer o desenvolvimento e a saúde do feto. A recomendação é que a via de parto em gestantes com lesões ativas de herpes genital seja decidida com base em vários fatores, incluindo a presença de lesões no momento do parto. Gestantes com lesões herpéticas geralmente são tratadas com antivirais sistêmicos. O uso </w:t>
      </w:r>
      <w:r>
        <w:rPr>
          <w:rFonts w:ascii="Calibri" w:eastAsiaTheme="minorHAnsi" w:hAnsi="Calibri" w:cs="Calibri"/>
          <w:kern w:val="2"/>
          <w:lang w:val="pt-BR"/>
          <w14:ligatures w14:val="standardContextual"/>
        </w:rPr>
        <w:t>dos</w:t>
      </w:r>
      <w:r w:rsidRPr="00F51B78"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 antivirais é considerado seguro durante a gravidez, com monitoramento adequado, pois eles podem atravessar a barreira placentária, mas o risco de efeitos teratogênicos é baixo. A presença de IgG </w:t>
      </w:r>
      <w:proofErr w:type="spellStart"/>
      <w:r w:rsidRPr="00F51B78">
        <w:rPr>
          <w:rFonts w:ascii="Calibri" w:eastAsiaTheme="minorHAnsi" w:hAnsi="Calibri" w:cs="Calibri"/>
          <w:kern w:val="2"/>
          <w:lang w:val="pt-BR"/>
          <w14:ligatures w14:val="standardContextual"/>
        </w:rPr>
        <w:t>anti-CMV</w:t>
      </w:r>
      <w:proofErr w:type="spellEnd"/>
      <w:r w:rsidRPr="00F51B78"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 na mãe indica imunidade prévia à infecção por CMV, o que pode reduzir o risco de infecção fetal, mas não previne infecções recorrentes. </w:t>
      </w:r>
      <w:r w:rsidR="00E97517">
        <w:rPr>
          <w:rFonts w:ascii="Calibri" w:eastAsiaTheme="minorHAnsi" w:hAnsi="Calibri" w:cs="Calibri"/>
          <w:kern w:val="2"/>
          <w:lang w:val="pt-BR"/>
          <w14:ligatures w14:val="standardContextual"/>
        </w:rPr>
        <w:t>A TARV está indicada para todas as gestantes com infecção pelo HIV, independentemente do número de células CD4 ou de outro fator.</w:t>
      </w:r>
      <w:r w:rsidRPr="00F51B78"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 Assim, a resposta correta está na alternativa C.</w:t>
      </w:r>
    </w:p>
    <w:sectPr w:rsidR="00FA668C" w:rsidRPr="00FA668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1B1"/>
    <w:rsid w:val="0000146D"/>
    <w:rsid w:val="00007488"/>
    <w:rsid w:val="000228A7"/>
    <w:rsid w:val="0002373F"/>
    <w:rsid w:val="0003586D"/>
    <w:rsid w:val="00037E45"/>
    <w:rsid w:val="0004195A"/>
    <w:rsid w:val="0004628A"/>
    <w:rsid w:val="00054EDC"/>
    <w:rsid w:val="00055F3A"/>
    <w:rsid w:val="000571CE"/>
    <w:rsid w:val="000575F1"/>
    <w:rsid w:val="000616DD"/>
    <w:rsid w:val="0006222E"/>
    <w:rsid w:val="0007148A"/>
    <w:rsid w:val="000726E9"/>
    <w:rsid w:val="00081337"/>
    <w:rsid w:val="00085657"/>
    <w:rsid w:val="00086DF7"/>
    <w:rsid w:val="000959C3"/>
    <w:rsid w:val="000A2A67"/>
    <w:rsid w:val="000A652F"/>
    <w:rsid w:val="000A7F90"/>
    <w:rsid w:val="000C0B97"/>
    <w:rsid w:val="000D43A5"/>
    <w:rsid w:val="000D7A39"/>
    <w:rsid w:val="000E4A7C"/>
    <w:rsid w:val="000F08C7"/>
    <w:rsid w:val="000F1C8C"/>
    <w:rsid w:val="000F37AE"/>
    <w:rsid w:val="00105E6A"/>
    <w:rsid w:val="00110101"/>
    <w:rsid w:val="0011499A"/>
    <w:rsid w:val="00120801"/>
    <w:rsid w:val="0012420E"/>
    <w:rsid w:val="001247B6"/>
    <w:rsid w:val="001354C0"/>
    <w:rsid w:val="00137EE4"/>
    <w:rsid w:val="001413BF"/>
    <w:rsid w:val="00142234"/>
    <w:rsid w:val="0014326F"/>
    <w:rsid w:val="001433BF"/>
    <w:rsid w:val="00154363"/>
    <w:rsid w:val="001627B4"/>
    <w:rsid w:val="00165DDC"/>
    <w:rsid w:val="00176F3C"/>
    <w:rsid w:val="00185880"/>
    <w:rsid w:val="00190622"/>
    <w:rsid w:val="001A09CE"/>
    <w:rsid w:val="001A6A25"/>
    <w:rsid w:val="001B395B"/>
    <w:rsid w:val="001B4774"/>
    <w:rsid w:val="001B4B89"/>
    <w:rsid w:val="001B4EE6"/>
    <w:rsid w:val="001C0165"/>
    <w:rsid w:val="001C6C14"/>
    <w:rsid w:val="001C780F"/>
    <w:rsid w:val="001D405B"/>
    <w:rsid w:val="001D5739"/>
    <w:rsid w:val="001D78F4"/>
    <w:rsid w:val="001E010F"/>
    <w:rsid w:val="001F43E9"/>
    <w:rsid w:val="00202349"/>
    <w:rsid w:val="002066B5"/>
    <w:rsid w:val="00212929"/>
    <w:rsid w:val="002146FA"/>
    <w:rsid w:val="00215D62"/>
    <w:rsid w:val="00220C8E"/>
    <w:rsid w:val="00222674"/>
    <w:rsid w:val="00223FEA"/>
    <w:rsid w:val="00224D2B"/>
    <w:rsid w:val="00225C1F"/>
    <w:rsid w:val="0023329C"/>
    <w:rsid w:val="00240AAC"/>
    <w:rsid w:val="00243543"/>
    <w:rsid w:val="00250FB5"/>
    <w:rsid w:val="0025356C"/>
    <w:rsid w:val="00264044"/>
    <w:rsid w:val="00266919"/>
    <w:rsid w:val="002672C9"/>
    <w:rsid w:val="0027005E"/>
    <w:rsid w:val="00280620"/>
    <w:rsid w:val="00281D13"/>
    <w:rsid w:val="00284A51"/>
    <w:rsid w:val="002926B5"/>
    <w:rsid w:val="002933C5"/>
    <w:rsid w:val="00297E60"/>
    <w:rsid w:val="002B2416"/>
    <w:rsid w:val="002B5CC4"/>
    <w:rsid w:val="002C3DBC"/>
    <w:rsid w:val="002D0377"/>
    <w:rsid w:val="002D1A91"/>
    <w:rsid w:val="002D7362"/>
    <w:rsid w:val="002D78D0"/>
    <w:rsid w:val="002E1ECA"/>
    <w:rsid w:val="002E2555"/>
    <w:rsid w:val="002F0C7B"/>
    <w:rsid w:val="002F1F49"/>
    <w:rsid w:val="002F70BE"/>
    <w:rsid w:val="002F78AF"/>
    <w:rsid w:val="00303925"/>
    <w:rsid w:val="00311176"/>
    <w:rsid w:val="0032040D"/>
    <w:rsid w:val="00326CD6"/>
    <w:rsid w:val="0033548B"/>
    <w:rsid w:val="00340E5D"/>
    <w:rsid w:val="0034159A"/>
    <w:rsid w:val="003446DA"/>
    <w:rsid w:val="0034598B"/>
    <w:rsid w:val="00355E21"/>
    <w:rsid w:val="00375559"/>
    <w:rsid w:val="0038164B"/>
    <w:rsid w:val="00386547"/>
    <w:rsid w:val="003869AD"/>
    <w:rsid w:val="00390659"/>
    <w:rsid w:val="003932EA"/>
    <w:rsid w:val="00394AE0"/>
    <w:rsid w:val="00394C10"/>
    <w:rsid w:val="003963C7"/>
    <w:rsid w:val="00396AB3"/>
    <w:rsid w:val="003A0AA9"/>
    <w:rsid w:val="003A674A"/>
    <w:rsid w:val="003B7041"/>
    <w:rsid w:val="003C3B6A"/>
    <w:rsid w:val="003C7199"/>
    <w:rsid w:val="003E2C9F"/>
    <w:rsid w:val="003E7C1E"/>
    <w:rsid w:val="003F008C"/>
    <w:rsid w:val="003F322B"/>
    <w:rsid w:val="003F5030"/>
    <w:rsid w:val="004016E1"/>
    <w:rsid w:val="00426AE0"/>
    <w:rsid w:val="00427B6A"/>
    <w:rsid w:val="0043184E"/>
    <w:rsid w:val="004339EC"/>
    <w:rsid w:val="0043506B"/>
    <w:rsid w:val="00444073"/>
    <w:rsid w:val="0044442D"/>
    <w:rsid w:val="00445C9E"/>
    <w:rsid w:val="004512CF"/>
    <w:rsid w:val="00453945"/>
    <w:rsid w:val="00456D81"/>
    <w:rsid w:val="004571BB"/>
    <w:rsid w:val="00460295"/>
    <w:rsid w:val="00462201"/>
    <w:rsid w:val="0047065D"/>
    <w:rsid w:val="004862EB"/>
    <w:rsid w:val="00490B45"/>
    <w:rsid w:val="00491516"/>
    <w:rsid w:val="004925BB"/>
    <w:rsid w:val="004A0814"/>
    <w:rsid w:val="004A615B"/>
    <w:rsid w:val="004A7596"/>
    <w:rsid w:val="004B556B"/>
    <w:rsid w:val="004E13AD"/>
    <w:rsid w:val="004E20ED"/>
    <w:rsid w:val="004E53F6"/>
    <w:rsid w:val="004E6452"/>
    <w:rsid w:val="004F4B31"/>
    <w:rsid w:val="004F4F99"/>
    <w:rsid w:val="004F69F6"/>
    <w:rsid w:val="0050200E"/>
    <w:rsid w:val="00502DE7"/>
    <w:rsid w:val="00507FD4"/>
    <w:rsid w:val="005133A3"/>
    <w:rsid w:val="005207FB"/>
    <w:rsid w:val="005251C1"/>
    <w:rsid w:val="00526435"/>
    <w:rsid w:val="00527828"/>
    <w:rsid w:val="00531CC8"/>
    <w:rsid w:val="00532969"/>
    <w:rsid w:val="0054032D"/>
    <w:rsid w:val="005410F4"/>
    <w:rsid w:val="005411D9"/>
    <w:rsid w:val="00545529"/>
    <w:rsid w:val="00546B6C"/>
    <w:rsid w:val="005513AF"/>
    <w:rsid w:val="00553503"/>
    <w:rsid w:val="00553EB7"/>
    <w:rsid w:val="00555BD6"/>
    <w:rsid w:val="005617E7"/>
    <w:rsid w:val="00565B37"/>
    <w:rsid w:val="00565D53"/>
    <w:rsid w:val="005713E6"/>
    <w:rsid w:val="005725F6"/>
    <w:rsid w:val="005734C9"/>
    <w:rsid w:val="00576EC6"/>
    <w:rsid w:val="00577A74"/>
    <w:rsid w:val="00577DC2"/>
    <w:rsid w:val="0058220F"/>
    <w:rsid w:val="00587BC1"/>
    <w:rsid w:val="005A077A"/>
    <w:rsid w:val="005B2DED"/>
    <w:rsid w:val="005C0523"/>
    <w:rsid w:val="005C4690"/>
    <w:rsid w:val="005D04FC"/>
    <w:rsid w:val="005D4483"/>
    <w:rsid w:val="005E7227"/>
    <w:rsid w:val="005F37C4"/>
    <w:rsid w:val="0061126B"/>
    <w:rsid w:val="0061166C"/>
    <w:rsid w:val="0061565D"/>
    <w:rsid w:val="00616C13"/>
    <w:rsid w:val="0062358D"/>
    <w:rsid w:val="00624496"/>
    <w:rsid w:val="0063482D"/>
    <w:rsid w:val="006357D7"/>
    <w:rsid w:val="00640D7C"/>
    <w:rsid w:val="00642C8D"/>
    <w:rsid w:val="00655A97"/>
    <w:rsid w:val="0067233E"/>
    <w:rsid w:val="00673C75"/>
    <w:rsid w:val="006764A2"/>
    <w:rsid w:val="006835AB"/>
    <w:rsid w:val="006859ED"/>
    <w:rsid w:val="00686A31"/>
    <w:rsid w:val="00690FC8"/>
    <w:rsid w:val="00695B5F"/>
    <w:rsid w:val="006A0F61"/>
    <w:rsid w:val="006A1842"/>
    <w:rsid w:val="006B201B"/>
    <w:rsid w:val="006B6237"/>
    <w:rsid w:val="006B7BA8"/>
    <w:rsid w:val="006C6787"/>
    <w:rsid w:val="006D37BB"/>
    <w:rsid w:val="006D58A8"/>
    <w:rsid w:val="006D66A8"/>
    <w:rsid w:val="006E0E4E"/>
    <w:rsid w:val="006E3D82"/>
    <w:rsid w:val="006E75C9"/>
    <w:rsid w:val="006E7CAD"/>
    <w:rsid w:val="006F176C"/>
    <w:rsid w:val="006F1F71"/>
    <w:rsid w:val="0070133C"/>
    <w:rsid w:val="007030A0"/>
    <w:rsid w:val="007031A2"/>
    <w:rsid w:val="00703E90"/>
    <w:rsid w:val="00715B17"/>
    <w:rsid w:val="00716316"/>
    <w:rsid w:val="00717E87"/>
    <w:rsid w:val="00724307"/>
    <w:rsid w:val="00727CFB"/>
    <w:rsid w:val="00730FFB"/>
    <w:rsid w:val="00734CE8"/>
    <w:rsid w:val="00734F6B"/>
    <w:rsid w:val="00735AC9"/>
    <w:rsid w:val="00742AAB"/>
    <w:rsid w:val="00747BE9"/>
    <w:rsid w:val="00752D7E"/>
    <w:rsid w:val="00753831"/>
    <w:rsid w:val="0075566A"/>
    <w:rsid w:val="00764FCC"/>
    <w:rsid w:val="007665D3"/>
    <w:rsid w:val="007748A7"/>
    <w:rsid w:val="0079077A"/>
    <w:rsid w:val="0079267E"/>
    <w:rsid w:val="00796D9E"/>
    <w:rsid w:val="00797C9F"/>
    <w:rsid w:val="007A1153"/>
    <w:rsid w:val="007A7822"/>
    <w:rsid w:val="007A7A41"/>
    <w:rsid w:val="007C2291"/>
    <w:rsid w:val="007D26F0"/>
    <w:rsid w:val="007D4686"/>
    <w:rsid w:val="007D4FFE"/>
    <w:rsid w:val="007D626B"/>
    <w:rsid w:val="007D6AD0"/>
    <w:rsid w:val="007D6AE4"/>
    <w:rsid w:val="007E5E7E"/>
    <w:rsid w:val="007F02B2"/>
    <w:rsid w:val="007F259A"/>
    <w:rsid w:val="007F5DCA"/>
    <w:rsid w:val="008021BB"/>
    <w:rsid w:val="00804568"/>
    <w:rsid w:val="00805A87"/>
    <w:rsid w:val="00811016"/>
    <w:rsid w:val="00811029"/>
    <w:rsid w:val="008132DC"/>
    <w:rsid w:val="00814843"/>
    <w:rsid w:val="00822FF7"/>
    <w:rsid w:val="008336A8"/>
    <w:rsid w:val="00843C91"/>
    <w:rsid w:val="0084421D"/>
    <w:rsid w:val="00847329"/>
    <w:rsid w:val="00852ECF"/>
    <w:rsid w:val="00880C0B"/>
    <w:rsid w:val="00890517"/>
    <w:rsid w:val="008924ED"/>
    <w:rsid w:val="008A6B71"/>
    <w:rsid w:val="008B1DFE"/>
    <w:rsid w:val="008C40DD"/>
    <w:rsid w:val="008C4993"/>
    <w:rsid w:val="008C539A"/>
    <w:rsid w:val="008C6F09"/>
    <w:rsid w:val="008C750E"/>
    <w:rsid w:val="008E2CDB"/>
    <w:rsid w:val="008E6A02"/>
    <w:rsid w:val="008F00E9"/>
    <w:rsid w:val="008F1825"/>
    <w:rsid w:val="008F6C58"/>
    <w:rsid w:val="00917F53"/>
    <w:rsid w:val="009205CD"/>
    <w:rsid w:val="009252DF"/>
    <w:rsid w:val="00926183"/>
    <w:rsid w:val="00926B4A"/>
    <w:rsid w:val="00927D63"/>
    <w:rsid w:val="00930DD0"/>
    <w:rsid w:val="00934DFB"/>
    <w:rsid w:val="00936E4F"/>
    <w:rsid w:val="009405C0"/>
    <w:rsid w:val="00952BBE"/>
    <w:rsid w:val="009578F0"/>
    <w:rsid w:val="009624D4"/>
    <w:rsid w:val="00970346"/>
    <w:rsid w:val="00971D4E"/>
    <w:rsid w:val="00972A6D"/>
    <w:rsid w:val="00977518"/>
    <w:rsid w:val="00977D9A"/>
    <w:rsid w:val="00983754"/>
    <w:rsid w:val="00983E24"/>
    <w:rsid w:val="00985996"/>
    <w:rsid w:val="009860D4"/>
    <w:rsid w:val="0099066F"/>
    <w:rsid w:val="00997FA8"/>
    <w:rsid w:val="009A1A83"/>
    <w:rsid w:val="009A1CEE"/>
    <w:rsid w:val="009A1DEC"/>
    <w:rsid w:val="009B16FF"/>
    <w:rsid w:val="009B65B0"/>
    <w:rsid w:val="009B6D5E"/>
    <w:rsid w:val="009C12F7"/>
    <w:rsid w:val="009C34FD"/>
    <w:rsid w:val="009C5B4C"/>
    <w:rsid w:val="009D188E"/>
    <w:rsid w:val="009E561A"/>
    <w:rsid w:val="009F057F"/>
    <w:rsid w:val="009F1A04"/>
    <w:rsid w:val="009F3DE7"/>
    <w:rsid w:val="009F6BCE"/>
    <w:rsid w:val="009F73CF"/>
    <w:rsid w:val="00A02A0B"/>
    <w:rsid w:val="00A03305"/>
    <w:rsid w:val="00A078F4"/>
    <w:rsid w:val="00A20C15"/>
    <w:rsid w:val="00A21EAF"/>
    <w:rsid w:val="00A23987"/>
    <w:rsid w:val="00A2489C"/>
    <w:rsid w:val="00A30B96"/>
    <w:rsid w:val="00A33626"/>
    <w:rsid w:val="00A33C68"/>
    <w:rsid w:val="00A63612"/>
    <w:rsid w:val="00A7323D"/>
    <w:rsid w:val="00A75CA7"/>
    <w:rsid w:val="00A76D14"/>
    <w:rsid w:val="00A81127"/>
    <w:rsid w:val="00A846EE"/>
    <w:rsid w:val="00A9286F"/>
    <w:rsid w:val="00A96D24"/>
    <w:rsid w:val="00A96F9E"/>
    <w:rsid w:val="00A97180"/>
    <w:rsid w:val="00A9749D"/>
    <w:rsid w:val="00A97F99"/>
    <w:rsid w:val="00AC0879"/>
    <w:rsid w:val="00AC7222"/>
    <w:rsid w:val="00AD1C3B"/>
    <w:rsid w:val="00AD1D9C"/>
    <w:rsid w:val="00AD1DC3"/>
    <w:rsid w:val="00AD5A5A"/>
    <w:rsid w:val="00AD5B37"/>
    <w:rsid w:val="00B041C4"/>
    <w:rsid w:val="00B1611C"/>
    <w:rsid w:val="00B2092E"/>
    <w:rsid w:val="00B22D15"/>
    <w:rsid w:val="00B26777"/>
    <w:rsid w:val="00B31E9E"/>
    <w:rsid w:val="00B336A9"/>
    <w:rsid w:val="00B34820"/>
    <w:rsid w:val="00B422E6"/>
    <w:rsid w:val="00B43217"/>
    <w:rsid w:val="00B4371D"/>
    <w:rsid w:val="00B45F40"/>
    <w:rsid w:val="00B47DA8"/>
    <w:rsid w:val="00B5118B"/>
    <w:rsid w:val="00B51B9B"/>
    <w:rsid w:val="00B546AA"/>
    <w:rsid w:val="00B57AAE"/>
    <w:rsid w:val="00B60DD5"/>
    <w:rsid w:val="00B708E1"/>
    <w:rsid w:val="00B77C32"/>
    <w:rsid w:val="00B830D2"/>
    <w:rsid w:val="00B83E62"/>
    <w:rsid w:val="00B85823"/>
    <w:rsid w:val="00B94EF9"/>
    <w:rsid w:val="00B95F32"/>
    <w:rsid w:val="00B96C77"/>
    <w:rsid w:val="00B978B5"/>
    <w:rsid w:val="00BA34BB"/>
    <w:rsid w:val="00BB0126"/>
    <w:rsid w:val="00BB380B"/>
    <w:rsid w:val="00BB3F05"/>
    <w:rsid w:val="00BB4B4B"/>
    <w:rsid w:val="00BB5CF4"/>
    <w:rsid w:val="00BC2D6E"/>
    <w:rsid w:val="00BD16FF"/>
    <w:rsid w:val="00BD1961"/>
    <w:rsid w:val="00BE674C"/>
    <w:rsid w:val="00BE6B7D"/>
    <w:rsid w:val="00BF3026"/>
    <w:rsid w:val="00C03D61"/>
    <w:rsid w:val="00C03EE6"/>
    <w:rsid w:val="00C05DD6"/>
    <w:rsid w:val="00C12A15"/>
    <w:rsid w:val="00C14AC7"/>
    <w:rsid w:val="00C17428"/>
    <w:rsid w:val="00C20524"/>
    <w:rsid w:val="00C21E97"/>
    <w:rsid w:val="00C26B72"/>
    <w:rsid w:val="00C3632E"/>
    <w:rsid w:val="00C377BA"/>
    <w:rsid w:val="00C4311D"/>
    <w:rsid w:val="00C54633"/>
    <w:rsid w:val="00C6138C"/>
    <w:rsid w:val="00C62F7A"/>
    <w:rsid w:val="00C659F3"/>
    <w:rsid w:val="00C67BE4"/>
    <w:rsid w:val="00C85C94"/>
    <w:rsid w:val="00C96237"/>
    <w:rsid w:val="00C97143"/>
    <w:rsid w:val="00CA250F"/>
    <w:rsid w:val="00CA4324"/>
    <w:rsid w:val="00CB5D90"/>
    <w:rsid w:val="00CB7239"/>
    <w:rsid w:val="00CC2985"/>
    <w:rsid w:val="00CC56B0"/>
    <w:rsid w:val="00CC59C0"/>
    <w:rsid w:val="00CC7481"/>
    <w:rsid w:val="00CD0774"/>
    <w:rsid w:val="00CD31B1"/>
    <w:rsid w:val="00CD6DD1"/>
    <w:rsid w:val="00CE0246"/>
    <w:rsid w:val="00CE4BF6"/>
    <w:rsid w:val="00CE60EC"/>
    <w:rsid w:val="00CE6C6C"/>
    <w:rsid w:val="00CF0D7F"/>
    <w:rsid w:val="00D006C6"/>
    <w:rsid w:val="00D06570"/>
    <w:rsid w:val="00D07E48"/>
    <w:rsid w:val="00D10732"/>
    <w:rsid w:val="00D14B2D"/>
    <w:rsid w:val="00D1701B"/>
    <w:rsid w:val="00D24716"/>
    <w:rsid w:val="00D31308"/>
    <w:rsid w:val="00D32DF0"/>
    <w:rsid w:val="00D36EEC"/>
    <w:rsid w:val="00D41376"/>
    <w:rsid w:val="00D41B1C"/>
    <w:rsid w:val="00D42B4D"/>
    <w:rsid w:val="00D46BEF"/>
    <w:rsid w:val="00D55F23"/>
    <w:rsid w:val="00D60C24"/>
    <w:rsid w:val="00D6422D"/>
    <w:rsid w:val="00D7323F"/>
    <w:rsid w:val="00D7412B"/>
    <w:rsid w:val="00D7556B"/>
    <w:rsid w:val="00D77516"/>
    <w:rsid w:val="00D856ED"/>
    <w:rsid w:val="00D8672D"/>
    <w:rsid w:val="00D93F0D"/>
    <w:rsid w:val="00D958B9"/>
    <w:rsid w:val="00DA4080"/>
    <w:rsid w:val="00DA63EF"/>
    <w:rsid w:val="00DA6F06"/>
    <w:rsid w:val="00DB58B4"/>
    <w:rsid w:val="00DC239B"/>
    <w:rsid w:val="00DC49CF"/>
    <w:rsid w:val="00DD17DD"/>
    <w:rsid w:val="00DD548A"/>
    <w:rsid w:val="00DF163F"/>
    <w:rsid w:val="00DF4278"/>
    <w:rsid w:val="00DF71EF"/>
    <w:rsid w:val="00E0590D"/>
    <w:rsid w:val="00E161DC"/>
    <w:rsid w:val="00E26204"/>
    <w:rsid w:val="00E26424"/>
    <w:rsid w:val="00E26C7F"/>
    <w:rsid w:val="00E312A1"/>
    <w:rsid w:val="00E37D02"/>
    <w:rsid w:val="00E408E3"/>
    <w:rsid w:val="00E40F18"/>
    <w:rsid w:val="00E4475F"/>
    <w:rsid w:val="00E5717A"/>
    <w:rsid w:val="00E57DA9"/>
    <w:rsid w:val="00E57F06"/>
    <w:rsid w:val="00E64031"/>
    <w:rsid w:val="00E65F83"/>
    <w:rsid w:val="00E66B7F"/>
    <w:rsid w:val="00E716E8"/>
    <w:rsid w:val="00E75AE6"/>
    <w:rsid w:val="00E83723"/>
    <w:rsid w:val="00E90584"/>
    <w:rsid w:val="00E93A64"/>
    <w:rsid w:val="00E97517"/>
    <w:rsid w:val="00EA3FBF"/>
    <w:rsid w:val="00EA70C3"/>
    <w:rsid w:val="00EB2F47"/>
    <w:rsid w:val="00EC012B"/>
    <w:rsid w:val="00EC0E90"/>
    <w:rsid w:val="00EC1DD0"/>
    <w:rsid w:val="00ED2662"/>
    <w:rsid w:val="00EE16AD"/>
    <w:rsid w:val="00EF553B"/>
    <w:rsid w:val="00F04716"/>
    <w:rsid w:val="00F05413"/>
    <w:rsid w:val="00F0681D"/>
    <w:rsid w:val="00F10999"/>
    <w:rsid w:val="00F13201"/>
    <w:rsid w:val="00F1438A"/>
    <w:rsid w:val="00F23563"/>
    <w:rsid w:val="00F3183C"/>
    <w:rsid w:val="00F32005"/>
    <w:rsid w:val="00F36DC1"/>
    <w:rsid w:val="00F402D4"/>
    <w:rsid w:val="00F420C5"/>
    <w:rsid w:val="00F44AFC"/>
    <w:rsid w:val="00F45DD9"/>
    <w:rsid w:val="00F51B78"/>
    <w:rsid w:val="00F57A9D"/>
    <w:rsid w:val="00F64DF2"/>
    <w:rsid w:val="00F66632"/>
    <w:rsid w:val="00F77B9B"/>
    <w:rsid w:val="00F80CCC"/>
    <w:rsid w:val="00F848B8"/>
    <w:rsid w:val="00F86157"/>
    <w:rsid w:val="00F8799C"/>
    <w:rsid w:val="00FA09E8"/>
    <w:rsid w:val="00FA401C"/>
    <w:rsid w:val="00FA5EC7"/>
    <w:rsid w:val="00FA64C9"/>
    <w:rsid w:val="00FA668C"/>
    <w:rsid w:val="00FB37C5"/>
    <w:rsid w:val="00FD0BB2"/>
    <w:rsid w:val="00FD4E7F"/>
    <w:rsid w:val="00FE02E5"/>
    <w:rsid w:val="00FE229F"/>
    <w:rsid w:val="00FE2C84"/>
    <w:rsid w:val="00FE4073"/>
    <w:rsid w:val="00FF0E9D"/>
    <w:rsid w:val="00FF5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DE1484C"/>
  <w15:chartTrackingRefBased/>
  <w15:docId w15:val="{8BCA35D9-58F3-4C44-BF1A-FB965F728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2234"/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31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D31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31B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31B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31B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31B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31B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31B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31B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31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D31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D31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31B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31B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31B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31B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31B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31B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D31B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D31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31B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D31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D31B1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D31B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D31B1"/>
    <w:pPr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D31B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D31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D31B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D31B1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A668C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FA668C"/>
  </w:style>
  <w:style w:type="character" w:styleId="Strong">
    <w:name w:val="Strong"/>
    <w:basedOn w:val="DefaultParagraphFont"/>
    <w:uiPriority w:val="22"/>
    <w:qFormat/>
    <w:rsid w:val="00FA668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55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0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989</Words>
  <Characters>5641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Gustavo Yano Callado</dc:creator>
  <cp:keywords/>
  <dc:description/>
  <cp:lastModifiedBy>Gustavo Yano Callado</cp:lastModifiedBy>
  <cp:revision>10</cp:revision>
  <dcterms:created xsi:type="dcterms:W3CDTF">2024-07-09T17:07:00Z</dcterms:created>
  <dcterms:modified xsi:type="dcterms:W3CDTF">2024-10-12T12:31:00Z</dcterms:modified>
</cp:coreProperties>
</file>