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090D3" w14:textId="77777777" w:rsidR="0099727D" w:rsidRPr="009D0E5D" w:rsidRDefault="0099727D" w:rsidP="00F60BA7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9D0E5D">
        <w:rPr>
          <w:rFonts w:ascii="Calibri" w:hAnsi="Calibri" w:cs="Calibri"/>
          <w:b/>
          <w:bCs/>
          <w:sz w:val="32"/>
          <w:szCs w:val="32"/>
        </w:rPr>
        <w:t>Anomalias Fetais: Embriologia, Clínica e Genética</w:t>
      </w:r>
    </w:p>
    <w:p w14:paraId="03F0A235" w14:textId="1F48C6BA" w:rsidR="0099727D" w:rsidRPr="009D0E5D" w:rsidRDefault="0099727D" w:rsidP="00F60BA7">
      <w:pPr>
        <w:spacing w:line="276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9D0E5D">
        <w:rPr>
          <w:rFonts w:ascii="Calibri" w:hAnsi="Calibri" w:cs="Calibri"/>
          <w:b/>
          <w:bCs/>
          <w:sz w:val="32"/>
          <w:szCs w:val="32"/>
        </w:rPr>
        <w:t xml:space="preserve">Capítulo </w:t>
      </w:r>
      <w:r w:rsidR="00054C7B">
        <w:rPr>
          <w:rFonts w:ascii="Calibri" w:hAnsi="Calibri" w:cs="Calibri"/>
          <w:b/>
          <w:bCs/>
          <w:sz w:val="32"/>
          <w:szCs w:val="32"/>
        </w:rPr>
        <w:t>2</w:t>
      </w:r>
      <w:r w:rsidRPr="009D0E5D">
        <w:rPr>
          <w:rFonts w:ascii="Calibri" w:hAnsi="Calibri" w:cs="Calibri"/>
          <w:b/>
          <w:bCs/>
          <w:sz w:val="32"/>
          <w:szCs w:val="32"/>
        </w:rPr>
        <w:t xml:space="preserve"> – Procedimentos invasivos em Medicina Fetal</w:t>
      </w:r>
    </w:p>
    <w:p w14:paraId="418B7D88" w14:textId="77777777" w:rsidR="0099727D" w:rsidRPr="009D0E5D" w:rsidRDefault="0099727D" w:rsidP="00F60BA7">
      <w:pPr>
        <w:spacing w:line="276" w:lineRule="auto"/>
        <w:jc w:val="center"/>
        <w:rPr>
          <w:rFonts w:ascii="Calibri" w:hAnsi="Calibri" w:cs="Calibri"/>
        </w:rPr>
      </w:pPr>
    </w:p>
    <w:p w14:paraId="1F5B9FAD" w14:textId="77777777" w:rsidR="0099727D" w:rsidRDefault="0099727D" w:rsidP="0018499F">
      <w:pPr>
        <w:spacing w:line="276" w:lineRule="auto"/>
        <w:jc w:val="both"/>
        <w:rPr>
          <w:rFonts w:ascii="Calibri" w:hAnsi="Calibri" w:cs="Calibri"/>
        </w:rPr>
      </w:pPr>
    </w:p>
    <w:p w14:paraId="19097E73" w14:textId="2C96B9EB" w:rsidR="0099727D" w:rsidRPr="009D0E5D" w:rsidRDefault="0099727D" w:rsidP="0018499F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14:ligatures w14:val="standardContextual"/>
        </w:rPr>
      </w:pPr>
      <w:r w:rsidRPr="009D0E5D">
        <w:rPr>
          <w:rFonts w:ascii="Calibri" w:hAnsi="Calibri" w:cs="Calibri"/>
          <w:b/>
          <w:bCs/>
        </w:rPr>
        <w:t>Questão 1 (</w:t>
      </w:r>
      <w:r w:rsidR="00054C7B">
        <w:rPr>
          <w:rFonts w:ascii="Calibri" w:eastAsiaTheme="minorHAnsi" w:hAnsi="Calibri" w:cs="Calibri"/>
          <w:b/>
          <w:bCs/>
          <w:kern w:val="2"/>
          <w14:ligatures w14:val="standardContextual"/>
        </w:rPr>
        <w:t>SUS</w:t>
      </w:r>
      <w:r w:rsidRPr="009D0E5D">
        <w:rPr>
          <w:rFonts w:ascii="Calibri" w:eastAsiaTheme="minorHAnsi" w:hAnsi="Calibri" w:cs="Calibri"/>
          <w:b/>
          <w:bCs/>
          <w:kern w:val="2"/>
          <w14:ligatures w14:val="standardContextual"/>
        </w:rPr>
        <w:t xml:space="preserve"> 202</w:t>
      </w:r>
      <w:r w:rsidR="00054C7B">
        <w:rPr>
          <w:rFonts w:ascii="Calibri" w:eastAsiaTheme="minorHAnsi" w:hAnsi="Calibri" w:cs="Calibri"/>
          <w:b/>
          <w:bCs/>
          <w:kern w:val="2"/>
          <w14:ligatures w14:val="standardContextual"/>
        </w:rPr>
        <w:t>3</w:t>
      </w:r>
      <w:r w:rsidRPr="009D0E5D">
        <w:rPr>
          <w:rFonts w:ascii="Calibri" w:eastAsiaTheme="minorHAnsi" w:hAnsi="Calibri" w:cs="Calibri"/>
          <w:b/>
          <w:bCs/>
          <w:kern w:val="2"/>
          <w14:ligatures w14:val="standardContextual"/>
        </w:rPr>
        <w:t>)</w:t>
      </w:r>
    </w:p>
    <w:p w14:paraId="138FDE92" w14:textId="77777777" w:rsidR="00054C7B" w:rsidRP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054C7B">
        <w:rPr>
          <w:rFonts w:ascii="Calibri" w:eastAsiaTheme="minorHAnsi" w:hAnsi="Calibri" w:cs="Calibri"/>
          <w:kern w:val="2"/>
          <w14:ligatures w14:val="standardContextual"/>
        </w:rPr>
        <w:t>A respeito dos procedimentos invasivos realizados em medicina fetal, assinale a alternativa correta. </w:t>
      </w:r>
    </w:p>
    <w:p w14:paraId="115A2FCE" w14:textId="77777777" w:rsidR="00054C7B" w:rsidRP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054C7B">
        <w:rPr>
          <w:rFonts w:ascii="Calibri" w:eastAsiaTheme="minorHAnsi" w:hAnsi="Calibri" w:cs="Calibri"/>
          <w:kern w:val="2"/>
          <w14:ligatures w14:val="standardContextual"/>
        </w:rPr>
        <w:t>A) A amniocentese pode ser realizada a partir da 12a semana de gestação. </w:t>
      </w:r>
    </w:p>
    <w:p w14:paraId="4BE89E1E" w14:textId="77777777" w:rsidR="00054C7B" w:rsidRP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054C7B">
        <w:rPr>
          <w:rFonts w:ascii="Calibri" w:eastAsiaTheme="minorHAnsi" w:hAnsi="Calibri" w:cs="Calibri"/>
          <w:kern w:val="2"/>
          <w14:ligatures w14:val="standardContextual"/>
        </w:rPr>
        <w:t>B) Após procedimentos invasivos, é necessário realizar proflaxia anti-D nas gestantes RH negativo. </w:t>
      </w:r>
    </w:p>
    <w:p w14:paraId="3606CC27" w14:textId="589C0FB1" w:rsidR="00054C7B" w:rsidRP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054C7B">
        <w:rPr>
          <w:rFonts w:ascii="Calibri" w:eastAsiaTheme="minorHAnsi" w:hAnsi="Calibri" w:cs="Calibri"/>
          <w:kern w:val="2"/>
          <w14:ligatures w14:val="standardContextual"/>
        </w:rPr>
        <w:t xml:space="preserve">C) A cordocentese tem taxa de perda fetal de </w:t>
      </w:r>
      <w:r w:rsidR="00AE4F28">
        <w:rPr>
          <w:rFonts w:ascii="Calibri" w:eastAsiaTheme="minorHAnsi" w:hAnsi="Calibri" w:cs="Calibri"/>
          <w:kern w:val="2"/>
          <w14:ligatures w14:val="standardContextual"/>
        </w:rPr>
        <w:t>10 a 15%</w:t>
      </w:r>
      <w:r w:rsidRPr="00054C7B">
        <w:rPr>
          <w:rFonts w:ascii="Calibri" w:eastAsiaTheme="minorHAnsi" w:hAnsi="Calibri" w:cs="Calibri"/>
          <w:kern w:val="2"/>
          <w14:ligatures w14:val="standardContextual"/>
        </w:rPr>
        <w:t>. </w:t>
      </w:r>
    </w:p>
    <w:p w14:paraId="3DD2B32F" w14:textId="77777777" w:rsidR="00054C7B" w:rsidRP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054C7B">
        <w:rPr>
          <w:rFonts w:ascii="Calibri" w:eastAsiaTheme="minorHAnsi" w:hAnsi="Calibri" w:cs="Calibri"/>
          <w:kern w:val="2"/>
          <w14:ligatures w14:val="standardContextual"/>
        </w:rPr>
        <w:t>D) A amniocentese transplacentária aumenta a taxa de perda fetal. </w:t>
      </w:r>
    </w:p>
    <w:p w14:paraId="5730E2B2" w14:textId="77777777" w:rsidR="00054C7B" w:rsidRP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054C7B">
        <w:rPr>
          <w:rFonts w:ascii="Calibri" w:eastAsiaTheme="minorHAnsi" w:hAnsi="Calibri" w:cs="Calibri"/>
          <w:kern w:val="2"/>
          <w14:ligatures w14:val="standardContextual"/>
        </w:rPr>
        <w:t>E) A biópsia de vilo corial tem baixa taxa de perda gestacional (0,2%), contudo a taxa de mosaicismo é de 10%</w:t>
      </w:r>
    </w:p>
    <w:p w14:paraId="0975B197" w14:textId="77777777" w:rsidR="00054C7B" w:rsidRP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67B49DEF" w14:textId="75FD7B36" w:rsidR="00054C7B" w:rsidRP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14:ligatures w14:val="standardContextual"/>
        </w:rPr>
      </w:pPr>
      <w:r w:rsidRPr="00054C7B">
        <w:rPr>
          <w:rFonts w:ascii="Calibri" w:eastAsiaTheme="minorHAnsi" w:hAnsi="Calibri" w:cs="Calibri"/>
          <w:kern w:val="2"/>
          <w:u w:val="single"/>
          <w14:ligatures w14:val="standardContextual"/>
        </w:rPr>
        <w:t>Comentário da questão 1:</w:t>
      </w:r>
    </w:p>
    <w:p w14:paraId="66AFB522" w14:textId="6482727D" w:rsidR="00B45F40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>
        <w:rPr>
          <w:rFonts w:ascii="Calibri" w:eastAsiaTheme="minorHAnsi" w:hAnsi="Calibri" w:cs="Calibri"/>
          <w:kern w:val="2"/>
          <w14:ligatures w14:val="standardContextual"/>
        </w:rPr>
        <w:t xml:space="preserve">A amniocentese é um procedimento que pode ser realizado a partir da 15ª–16ª semana gestacional para minimizar os riscos associados ao procedimento. </w:t>
      </w:r>
      <w:r w:rsidRPr="00054C7B">
        <w:rPr>
          <w:rFonts w:ascii="Calibri" w:eastAsiaTheme="minorHAnsi" w:hAnsi="Calibri" w:cs="Calibri"/>
          <w:kern w:val="2"/>
          <w14:ligatures w14:val="standardContextual"/>
        </w:rPr>
        <w:t xml:space="preserve">Procedimentos invasivos que envolvem manipulação do </w:t>
      </w:r>
      <w:r w:rsidR="00AE4F28">
        <w:rPr>
          <w:rFonts w:ascii="Calibri" w:eastAsiaTheme="minorHAnsi" w:hAnsi="Calibri" w:cs="Calibri"/>
          <w:kern w:val="2"/>
          <w14:ligatures w14:val="standardContextual"/>
        </w:rPr>
        <w:t>útero</w:t>
      </w:r>
      <w:r w:rsidRPr="00054C7B">
        <w:rPr>
          <w:rFonts w:ascii="Calibri" w:eastAsiaTheme="minorHAnsi" w:hAnsi="Calibri" w:cs="Calibri"/>
          <w:kern w:val="2"/>
          <w14:ligatures w14:val="standardContextual"/>
        </w:rPr>
        <w:t xml:space="preserve"> podem levar à sensibilização da mãe ao fator Rh do feto, tornando a profilaxia anti-D necessária para prevenir complicações futuras em gestações subsequentes com fetos Rh positivo. </w:t>
      </w:r>
      <w:r>
        <w:rPr>
          <w:rFonts w:ascii="Calibri" w:eastAsiaTheme="minorHAnsi" w:hAnsi="Calibri" w:cs="Calibri"/>
          <w:kern w:val="2"/>
          <w14:ligatures w14:val="standardContextual"/>
        </w:rPr>
        <w:t xml:space="preserve">A cordocentese tem taxa de perda fetal em torno de 1–2%. Não há diferença em termos de perda fetal quando se compara a amniocentese transplacentária e a não transplacentária. No entanto, a via transplacentária está associada a maior risco de sensibilização em mães Rh negativo não isoimunizadas. A biópsia de vilo corial </w:t>
      </w:r>
      <w:r>
        <w:rPr>
          <w:rFonts w:ascii="Calibri" w:eastAsiaTheme="minorHAnsi" w:hAnsi="Calibri" w:cs="Calibri"/>
          <w:kern w:val="2"/>
          <w14:ligatures w14:val="standardContextual"/>
        </w:rPr>
        <w:t>tem taxa de perda fetal de, aproximadamente, 1%</w:t>
      </w:r>
      <w:r w:rsidR="00AE4F28">
        <w:rPr>
          <w:rFonts w:ascii="Calibri" w:eastAsiaTheme="minorHAnsi" w:hAnsi="Calibri" w:cs="Calibri"/>
          <w:kern w:val="2"/>
          <w14:ligatures w14:val="standardContextual"/>
        </w:rPr>
        <w:t>, e o mosaicismo também pode ocorrer em torno de 1%</w:t>
      </w:r>
      <w:r w:rsidR="00754201">
        <w:rPr>
          <w:rFonts w:ascii="Calibri" w:eastAsiaTheme="minorHAnsi" w:hAnsi="Calibri" w:cs="Calibri"/>
          <w:kern w:val="2"/>
          <w14:ligatures w14:val="standardContextual"/>
        </w:rPr>
        <w:t>.</w:t>
      </w:r>
      <w:r>
        <w:rPr>
          <w:rFonts w:ascii="Calibri" w:eastAsiaTheme="minorHAnsi" w:hAnsi="Calibri" w:cs="Calibri"/>
          <w:kern w:val="2"/>
          <w14:ligatures w14:val="standardContextual"/>
        </w:rPr>
        <w:t xml:space="preserve"> Assim</w:t>
      </w:r>
      <w:r>
        <w:rPr>
          <w:rFonts w:ascii="Calibri" w:eastAsiaTheme="minorHAnsi" w:hAnsi="Calibri" w:cs="Calibri"/>
          <w:kern w:val="2"/>
          <w14:ligatures w14:val="standardContextual"/>
        </w:rPr>
        <w:t>, a resposta correta é a alternativa B.</w:t>
      </w:r>
    </w:p>
    <w:p w14:paraId="71CF0B09" w14:textId="77777777" w:rsid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50A63D02" w14:textId="2ED4704F" w:rsidR="00054C7B" w:rsidRP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14:ligatures w14:val="standardContextual"/>
        </w:rPr>
      </w:pPr>
      <w:r w:rsidRPr="00054C7B">
        <w:rPr>
          <w:rFonts w:ascii="Calibri" w:eastAsiaTheme="minorHAnsi" w:hAnsi="Calibri" w:cs="Calibri"/>
          <w:b/>
          <w:bCs/>
          <w:kern w:val="2"/>
          <w14:ligatures w14:val="standardContextual"/>
        </w:rPr>
        <w:t>Questão 2 (ABC SP 2016</w:t>
      </w:r>
      <w:r w:rsidR="00CC4870">
        <w:rPr>
          <w:rFonts w:ascii="Calibri" w:eastAsiaTheme="minorHAnsi" w:hAnsi="Calibri" w:cs="Calibri"/>
          <w:b/>
          <w:bCs/>
          <w:kern w:val="2"/>
          <w14:ligatures w14:val="standardContextual"/>
        </w:rPr>
        <w:t xml:space="preserve"> – Adaptado</w:t>
      </w:r>
      <w:r w:rsidRPr="00054C7B">
        <w:rPr>
          <w:rFonts w:ascii="Calibri" w:eastAsiaTheme="minorHAnsi" w:hAnsi="Calibri" w:cs="Calibri"/>
          <w:b/>
          <w:bCs/>
          <w:kern w:val="2"/>
          <w14:ligatures w14:val="standardContextual"/>
        </w:rPr>
        <w:t>)</w:t>
      </w:r>
    </w:p>
    <w:p w14:paraId="46C982DB" w14:textId="77777777" w:rsidR="00054C7B" w:rsidRPr="00054C7B" w:rsidRDefault="00054C7B" w:rsidP="0018499F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054C7B">
        <w:rPr>
          <w:rFonts w:ascii="Calibri" w:eastAsiaTheme="minorHAnsi" w:hAnsi="Calibri" w:cs="Calibri"/>
          <w:kern w:val="2"/>
          <w14:ligatures w14:val="standardContextual"/>
        </w:rPr>
        <w:t>Com relação ao rastreamento e à detecção, bem como à ocorrência de cromossomopatia, a afirmação CORRETA é:</w:t>
      </w:r>
    </w:p>
    <w:p w14:paraId="3BADD42A" w14:textId="26E550CF" w:rsidR="00054C7B" w:rsidRPr="00CC4870" w:rsidRDefault="00054C7B" w:rsidP="0018499F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color w:val="000000" w:themeColor="text1"/>
          <w:kern w:val="2"/>
          <w14:ligatures w14:val="standardContextual"/>
        </w:rPr>
      </w:pPr>
      <w:r w:rsidRPr="00054C7B">
        <w:rPr>
          <w:rFonts w:ascii="Calibri" w:eastAsiaTheme="minorHAnsi" w:hAnsi="Calibri" w:cs="Calibri"/>
          <w:kern w:val="2"/>
          <w14:ligatures w14:val="standardContextual"/>
        </w:rPr>
        <w:t xml:space="preserve">A) A biópsia de vilo corial, </w:t>
      </w:r>
      <w:r w:rsidRPr="00CC4870">
        <w:rPr>
          <w:rFonts w:ascii="Calibri" w:eastAsiaTheme="minorHAnsi" w:hAnsi="Calibri" w:cs="Calibri"/>
          <w:color w:val="000000" w:themeColor="text1"/>
          <w:kern w:val="2"/>
          <w14:ligatures w14:val="standardContextual"/>
        </w:rPr>
        <w:t xml:space="preserve">embora tenha a vantagem de ser mais precoce e com resultado mais rápido que o da amniocentese, apresenta maior </w:t>
      </w:r>
      <w:r w:rsidR="0072004E" w:rsidRPr="00CC4870">
        <w:rPr>
          <w:rFonts w:ascii="Calibri" w:eastAsiaTheme="minorHAnsi" w:hAnsi="Calibri" w:cs="Calibri"/>
          <w:color w:val="000000" w:themeColor="text1"/>
          <w:kern w:val="2"/>
          <w14:ligatures w14:val="standardContextual"/>
        </w:rPr>
        <w:t xml:space="preserve">taxa </w:t>
      </w:r>
      <w:r w:rsidRPr="00CC4870">
        <w:rPr>
          <w:rFonts w:ascii="Calibri" w:eastAsiaTheme="minorHAnsi" w:hAnsi="Calibri" w:cs="Calibri"/>
          <w:color w:val="000000" w:themeColor="text1"/>
          <w:kern w:val="2"/>
          <w14:ligatures w14:val="standardContextual"/>
        </w:rPr>
        <w:t>de mosaicismo.</w:t>
      </w:r>
    </w:p>
    <w:p w14:paraId="16B12979" w14:textId="4659D1F7" w:rsidR="00054C7B" w:rsidRPr="00CC4870" w:rsidRDefault="00054C7B" w:rsidP="0018499F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color w:val="000000" w:themeColor="text1"/>
          <w:kern w:val="2"/>
          <w14:ligatures w14:val="standardContextual"/>
        </w:rPr>
      </w:pPr>
      <w:r w:rsidRPr="00CC4870">
        <w:rPr>
          <w:rFonts w:ascii="Calibri" w:eastAsiaTheme="minorHAnsi" w:hAnsi="Calibri" w:cs="Calibri"/>
          <w:color w:val="000000" w:themeColor="text1"/>
          <w:kern w:val="2"/>
          <w14:ligatures w14:val="standardContextual"/>
        </w:rPr>
        <w:t>B) Gestantes com mais de 35 anos, quando primigestas, têm maior chance de apresentar cromossomopatia que as multíparas.</w:t>
      </w:r>
    </w:p>
    <w:p w14:paraId="2590D51C" w14:textId="7ED8D67B" w:rsidR="00054C7B" w:rsidRPr="00054C7B" w:rsidRDefault="00054C7B" w:rsidP="0018499F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CC4870">
        <w:rPr>
          <w:rFonts w:ascii="Calibri" w:eastAsiaTheme="minorHAnsi" w:hAnsi="Calibri" w:cs="Calibri"/>
          <w:color w:val="000000" w:themeColor="text1"/>
          <w:kern w:val="2"/>
          <w14:ligatures w14:val="standardContextual"/>
        </w:rPr>
        <w:t>C) A avaliação do</w:t>
      </w:r>
      <w:r w:rsidR="0072004E" w:rsidRPr="00CC4870">
        <w:rPr>
          <w:rFonts w:ascii="Calibri" w:eastAsiaTheme="minorHAnsi" w:hAnsi="Calibri" w:cs="Calibri"/>
          <w:color w:val="000000" w:themeColor="text1"/>
          <w:kern w:val="2"/>
          <w14:ligatures w14:val="standardContextual"/>
        </w:rPr>
        <w:t xml:space="preserve"> osso nasal </w:t>
      </w:r>
      <w:r w:rsidRPr="00CC4870">
        <w:rPr>
          <w:rFonts w:ascii="Calibri" w:eastAsiaTheme="minorHAnsi" w:hAnsi="Calibri" w:cs="Calibri"/>
          <w:color w:val="000000" w:themeColor="text1"/>
          <w:kern w:val="2"/>
          <w14:ligatures w14:val="standardContextual"/>
        </w:rPr>
        <w:t xml:space="preserve">e do ducto </w:t>
      </w:r>
      <w:r w:rsidRPr="00054C7B">
        <w:rPr>
          <w:rFonts w:ascii="Calibri" w:eastAsiaTheme="minorHAnsi" w:hAnsi="Calibri" w:cs="Calibri"/>
          <w:kern w:val="2"/>
          <w14:ligatures w14:val="standardContextual"/>
        </w:rPr>
        <w:t>venoso são marcadores importantes de cromossomopatia quando realizados entre a 18ª e a 20ª semana de gravidez.</w:t>
      </w:r>
    </w:p>
    <w:p w14:paraId="4BD7221A" w14:textId="6FEFC659" w:rsidR="00054C7B" w:rsidRDefault="00054C7B" w:rsidP="0018499F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054C7B">
        <w:rPr>
          <w:rFonts w:ascii="Calibri" w:eastAsiaTheme="minorHAnsi" w:hAnsi="Calibri" w:cs="Calibri"/>
          <w:kern w:val="2"/>
          <w14:ligatures w14:val="standardContextual"/>
        </w:rPr>
        <w:lastRenderedPageBreak/>
        <w:t>D) A maior parte dos indivíduos portadores de síndrome de Down no mundo são filhos de mães com mais de 35 anos.</w:t>
      </w:r>
    </w:p>
    <w:p w14:paraId="2B4C42EE" w14:textId="77777777" w:rsidR="00CC4870" w:rsidRDefault="00CC4870" w:rsidP="0018499F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17441FF5" w14:textId="03518955" w:rsidR="00054C7B" w:rsidRPr="00DA4589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14:ligatures w14:val="standardContextual"/>
        </w:rPr>
      </w:pPr>
      <w:r w:rsidRPr="00DA4589">
        <w:rPr>
          <w:rFonts w:ascii="Calibri" w:eastAsiaTheme="minorHAnsi" w:hAnsi="Calibri" w:cs="Calibri"/>
          <w:kern w:val="2"/>
          <w:u w:val="single"/>
          <w14:ligatures w14:val="standardContextual"/>
        </w:rPr>
        <w:t>Comentário da questão 2:</w:t>
      </w:r>
    </w:p>
    <w:p w14:paraId="408BB9EE" w14:textId="3A5E8310" w:rsidR="00054C7B" w:rsidRDefault="009E1617" w:rsidP="0018499F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9E1617">
        <w:rPr>
          <w:rFonts w:ascii="Calibri" w:eastAsiaTheme="minorHAnsi" w:hAnsi="Calibri" w:cs="Calibri"/>
          <w:kern w:val="2"/>
          <w14:ligatures w14:val="standardContextual"/>
        </w:rPr>
        <w:t>A biópsia de vilo corial é realizada mais precocemente no primeiro trimestre e fornece resultados mais rápidos do que a amniocentese. No entanto, ela apresenta um maior risco de mosaicismo cromossômico, onde diferentes células podem ter composições cromossômicas diferentes, o que pode complicar a interpretação dos resultados. Este é um aspecto importante a ser considerado ao optar por procedimentos invasivos para a detecção de cromossomopatias durante a gravidez.</w:t>
      </w:r>
      <w:r>
        <w:rPr>
          <w:rFonts w:ascii="Calibri" w:eastAsiaTheme="minorHAnsi" w:hAnsi="Calibri" w:cs="Calibri"/>
          <w:kern w:val="2"/>
          <w14:ligatures w14:val="standardContextual"/>
        </w:rPr>
        <w:t xml:space="preserve"> </w:t>
      </w:r>
      <w:r w:rsidRPr="009E1617">
        <w:rPr>
          <w:rFonts w:ascii="Calibri" w:eastAsiaTheme="minorHAnsi" w:hAnsi="Calibri" w:cs="Calibri"/>
          <w:kern w:val="2"/>
          <w14:ligatures w14:val="standardContextual"/>
        </w:rPr>
        <w:t>A incidência de cromossomopatias não varia significativamente entre primíparas e multíparas, desde que a gestante não tenha histórico prévio de anormalidades cromossômicas. A avaliação do osso nasal e do ducto venoso durante o primeiro trimestre, entre 11 e 14 semanas de gestação, são indicativos importantes para detecção precoce de cromossomopatias. Embora a maioria dos casos de síndrome de Down ocorra em mulheres com menos de 35 anos, devido à frequência geralmente maior de gestações nessa faixa etária, as gestantes com mais de 35 anos enfrentam um risco proporcionalmente maior de ter um feto com síndrome de Down.</w:t>
      </w:r>
      <w:r>
        <w:rPr>
          <w:rFonts w:ascii="Calibri" w:eastAsiaTheme="minorHAnsi" w:hAnsi="Calibri" w:cs="Calibri"/>
          <w:kern w:val="2"/>
          <w14:ligatures w14:val="standardContextual"/>
        </w:rPr>
        <w:t xml:space="preserve"> Assim, a alternativa correta é A.</w:t>
      </w:r>
    </w:p>
    <w:p w14:paraId="08AE3246" w14:textId="77777777" w:rsidR="00054C7B" w:rsidRDefault="00054C7B" w:rsidP="0018499F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1CF28D63" w14:textId="6DB37B38" w:rsidR="00054C7B" w:rsidRPr="00904900" w:rsidRDefault="00904900" w:rsidP="0018499F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14:ligatures w14:val="standardContextual"/>
        </w:rPr>
      </w:pPr>
      <w:r w:rsidRPr="00904900">
        <w:rPr>
          <w:rFonts w:ascii="Calibri" w:eastAsiaTheme="minorHAnsi" w:hAnsi="Calibri" w:cs="Calibri"/>
          <w:b/>
          <w:bCs/>
          <w:kern w:val="2"/>
          <w14:ligatures w14:val="standardContextual"/>
        </w:rPr>
        <w:t>Questão 3 (SES RJ 2007</w:t>
      </w:r>
      <w:r w:rsidR="00CC4870">
        <w:rPr>
          <w:rFonts w:ascii="Calibri" w:eastAsiaTheme="minorHAnsi" w:hAnsi="Calibri" w:cs="Calibri"/>
          <w:b/>
          <w:bCs/>
          <w:kern w:val="2"/>
          <w14:ligatures w14:val="standardContextual"/>
        </w:rPr>
        <w:t xml:space="preserve"> – Adaptado</w:t>
      </w:r>
      <w:r w:rsidRPr="00904900">
        <w:rPr>
          <w:rFonts w:ascii="Calibri" w:eastAsiaTheme="minorHAnsi" w:hAnsi="Calibri" w:cs="Calibri"/>
          <w:b/>
          <w:bCs/>
          <w:kern w:val="2"/>
          <w14:ligatures w14:val="standardContextual"/>
        </w:rPr>
        <w:t>)</w:t>
      </w:r>
    </w:p>
    <w:p w14:paraId="175C8E27" w14:textId="1701EC78" w:rsidR="00904900" w:rsidRPr="00904900" w:rsidRDefault="00904900" w:rsidP="0018499F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904900">
        <w:rPr>
          <w:rFonts w:ascii="Calibri" w:eastAsiaTheme="minorHAnsi" w:hAnsi="Calibri" w:cs="Calibri"/>
          <w:kern w:val="2"/>
          <w14:ligatures w14:val="standardContextual"/>
        </w:rPr>
        <w:t>No início da gestação, paciente de 40 anos, preocupada em afastar precocemente a presença de “anomalia” no seu bebê, procurou orientação médica no ambulatório de pré-natal na 7ª semana de gravidez. O aconselhamento ge</w:t>
      </w:r>
      <w:r w:rsidR="00EF2086">
        <w:rPr>
          <w:rFonts w:ascii="Calibri" w:eastAsiaTheme="minorHAnsi" w:hAnsi="Calibri" w:cs="Calibri"/>
          <w:kern w:val="2"/>
          <w14:ligatures w14:val="standardContextual"/>
        </w:rPr>
        <w:t xml:space="preserve">stacional </w:t>
      </w:r>
      <w:r w:rsidRPr="00904900">
        <w:rPr>
          <w:rFonts w:ascii="Calibri" w:eastAsiaTheme="minorHAnsi" w:hAnsi="Calibri" w:cs="Calibri"/>
          <w:kern w:val="2"/>
          <w14:ligatures w14:val="standardContextual"/>
        </w:rPr>
        <w:t>considerado adequado para a paciente, foi:</w:t>
      </w:r>
    </w:p>
    <w:p w14:paraId="54C632F4" w14:textId="30AFDBC8" w:rsidR="00904900" w:rsidRPr="00904900" w:rsidRDefault="00904900" w:rsidP="0018499F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904900">
        <w:rPr>
          <w:rFonts w:ascii="Calibri" w:eastAsiaTheme="minorHAnsi" w:hAnsi="Calibri" w:cs="Calibri"/>
          <w:kern w:val="2"/>
          <w14:ligatures w14:val="standardContextual"/>
        </w:rPr>
        <w:t>A) biópsia de vilo corial</w:t>
      </w:r>
      <w:r w:rsidR="00EF2086">
        <w:rPr>
          <w:rFonts w:ascii="Calibri" w:eastAsiaTheme="minorHAnsi" w:hAnsi="Calibri" w:cs="Calibri"/>
          <w:kern w:val="2"/>
          <w14:ligatures w14:val="standardContextual"/>
        </w:rPr>
        <w:t xml:space="preserve"> com 11 semanas</w:t>
      </w:r>
    </w:p>
    <w:p w14:paraId="529D8ABD" w14:textId="6782DCC7" w:rsidR="00904900" w:rsidRPr="00904900" w:rsidRDefault="00904900" w:rsidP="0018499F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904900">
        <w:rPr>
          <w:rFonts w:ascii="Calibri" w:eastAsiaTheme="minorHAnsi" w:hAnsi="Calibri" w:cs="Calibri"/>
          <w:kern w:val="2"/>
          <w14:ligatures w14:val="standardContextual"/>
        </w:rPr>
        <w:t>B) amniocentese genética</w:t>
      </w:r>
      <w:r w:rsidR="00EF2086">
        <w:rPr>
          <w:rFonts w:ascii="Calibri" w:eastAsiaTheme="minorHAnsi" w:hAnsi="Calibri" w:cs="Calibri"/>
          <w:kern w:val="2"/>
          <w14:ligatures w14:val="standardContextual"/>
        </w:rPr>
        <w:t xml:space="preserve"> com 12 semanas</w:t>
      </w:r>
    </w:p>
    <w:p w14:paraId="00E0552C" w14:textId="1168B1EC" w:rsidR="00904900" w:rsidRPr="00904900" w:rsidRDefault="00904900" w:rsidP="0018499F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904900">
        <w:rPr>
          <w:rFonts w:ascii="Calibri" w:eastAsiaTheme="minorHAnsi" w:hAnsi="Calibri" w:cs="Calibri"/>
          <w:kern w:val="2"/>
          <w14:ligatures w14:val="standardContextual"/>
        </w:rPr>
        <w:t xml:space="preserve">C) </w:t>
      </w:r>
      <w:r w:rsidR="00BA2004">
        <w:rPr>
          <w:rFonts w:ascii="Calibri" w:eastAsiaTheme="minorHAnsi" w:hAnsi="Calibri" w:cs="Calibri"/>
          <w:kern w:val="2"/>
          <w14:ligatures w14:val="standardContextual"/>
        </w:rPr>
        <w:t>rastreamento na 12</w:t>
      </w:r>
      <w:r w:rsidR="00CC4870">
        <w:rPr>
          <w:rFonts w:ascii="Calibri" w:eastAsiaTheme="minorHAnsi" w:hAnsi="Calibri" w:cs="Calibri"/>
          <w:kern w:val="2"/>
          <w14:ligatures w14:val="standardContextual"/>
        </w:rPr>
        <w:t>ª</w:t>
      </w:r>
      <w:r w:rsidR="00BA2004">
        <w:rPr>
          <w:rFonts w:ascii="Calibri" w:eastAsiaTheme="minorHAnsi" w:hAnsi="Calibri" w:cs="Calibri"/>
          <w:kern w:val="2"/>
          <w14:ligatures w14:val="standardContextual"/>
        </w:rPr>
        <w:t xml:space="preserve"> semana com </w:t>
      </w:r>
      <w:r w:rsidR="00EF2086">
        <w:rPr>
          <w:rFonts w:ascii="Calibri" w:eastAsiaTheme="minorHAnsi" w:hAnsi="Calibri" w:cs="Calibri"/>
          <w:kern w:val="2"/>
          <w14:ligatures w14:val="standardContextual"/>
        </w:rPr>
        <w:t xml:space="preserve">anatomia e marcadores para cálculo de risco, e se necessário exame invasivo </w:t>
      </w:r>
    </w:p>
    <w:p w14:paraId="39302AAA" w14:textId="58A01C40" w:rsidR="00904900" w:rsidRPr="00904900" w:rsidRDefault="00904900" w:rsidP="0018499F">
      <w:pPr>
        <w:pStyle w:val="NormalWeb"/>
        <w:spacing w:before="0" w:beforeAutospacing="0" w:after="0" w:afterAutospacing="0"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904900">
        <w:rPr>
          <w:rFonts w:ascii="Calibri" w:eastAsiaTheme="minorHAnsi" w:hAnsi="Calibri" w:cs="Calibri"/>
          <w:kern w:val="2"/>
          <w14:ligatures w14:val="standardContextual"/>
        </w:rPr>
        <w:t>D) concentração sérica da proteína plasmática-associada à gravidez (PAPP-A) e do b-</w:t>
      </w:r>
      <w:proofErr w:type="spellStart"/>
      <w:r w:rsidRPr="00904900">
        <w:rPr>
          <w:rFonts w:ascii="Calibri" w:eastAsiaTheme="minorHAnsi" w:hAnsi="Calibri" w:cs="Calibri"/>
          <w:kern w:val="2"/>
          <w14:ligatures w14:val="standardContextual"/>
        </w:rPr>
        <w:t>hCG</w:t>
      </w:r>
      <w:proofErr w:type="spellEnd"/>
      <w:r w:rsidRPr="00904900">
        <w:rPr>
          <w:rFonts w:ascii="Calibri" w:eastAsiaTheme="minorHAnsi" w:hAnsi="Calibri" w:cs="Calibri"/>
          <w:kern w:val="2"/>
          <w14:ligatures w14:val="standardContextual"/>
        </w:rPr>
        <w:t xml:space="preserve"> livre</w:t>
      </w:r>
      <w:r w:rsidR="00EF2086">
        <w:rPr>
          <w:rFonts w:ascii="Calibri" w:eastAsiaTheme="minorHAnsi" w:hAnsi="Calibri" w:cs="Calibri"/>
          <w:kern w:val="2"/>
          <w14:ligatures w14:val="standardContextual"/>
        </w:rPr>
        <w:t xml:space="preserve"> na 9</w:t>
      </w:r>
      <w:r w:rsidR="00CC4870">
        <w:rPr>
          <w:rFonts w:ascii="Calibri" w:eastAsiaTheme="minorHAnsi" w:hAnsi="Calibri" w:cs="Calibri"/>
          <w:kern w:val="2"/>
          <w14:ligatures w14:val="standardContextual"/>
        </w:rPr>
        <w:t>ª</w:t>
      </w:r>
      <w:r w:rsidR="00EF2086">
        <w:rPr>
          <w:rFonts w:ascii="Calibri" w:eastAsiaTheme="minorHAnsi" w:hAnsi="Calibri" w:cs="Calibri"/>
          <w:kern w:val="2"/>
          <w14:ligatures w14:val="standardContextual"/>
        </w:rPr>
        <w:t xml:space="preserve"> semana</w:t>
      </w:r>
    </w:p>
    <w:p w14:paraId="07E17FA6" w14:textId="77777777" w:rsidR="00904900" w:rsidRDefault="00904900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49BDB03D" w14:textId="5F78F38B" w:rsidR="00904900" w:rsidRPr="002B3CFC" w:rsidRDefault="00904900" w:rsidP="0018499F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14:ligatures w14:val="standardContextual"/>
        </w:rPr>
      </w:pPr>
      <w:r w:rsidRPr="002B3CFC">
        <w:rPr>
          <w:rFonts w:ascii="Calibri" w:eastAsiaTheme="minorHAnsi" w:hAnsi="Calibri" w:cs="Calibri"/>
          <w:kern w:val="2"/>
          <w:u w:val="single"/>
          <w14:ligatures w14:val="standardContextual"/>
        </w:rPr>
        <w:t>Comentário da questão 3:</w:t>
      </w:r>
    </w:p>
    <w:p w14:paraId="313FBCC0" w14:textId="2C941A45" w:rsidR="0018499F" w:rsidRPr="0072004E" w:rsidRDefault="00904900" w:rsidP="0018499F">
      <w:pPr>
        <w:spacing w:line="276" w:lineRule="auto"/>
        <w:jc w:val="both"/>
        <w:rPr>
          <w:rFonts w:ascii="Calibri" w:eastAsiaTheme="minorHAnsi" w:hAnsi="Calibri" w:cs="Calibri"/>
          <w:color w:val="FF0000"/>
          <w:kern w:val="2"/>
          <w14:ligatures w14:val="standardContextual"/>
        </w:rPr>
      </w:pPr>
      <w:r>
        <w:rPr>
          <w:rFonts w:ascii="Calibri" w:eastAsiaTheme="minorHAnsi" w:hAnsi="Calibri" w:cs="Calibri"/>
          <w:kern w:val="2"/>
          <w14:ligatures w14:val="standardContextual"/>
        </w:rPr>
        <w:t xml:space="preserve">No início da gestação, a biópsia de vilo </w:t>
      </w:r>
      <w:r>
        <w:rPr>
          <w:rFonts w:ascii="Calibri" w:eastAsiaTheme="minorHAnsi" w:hAnsi="Calibri" w:cs="Calibri"/>
          <w:kern w:val="2"/>
          <w14:ligatures w14:val="standardContextual"/>
        </w:rPr>
        <w:t xml:space="preserve">corial é um teste invasivo útil para afastar possíveis anomalias </w:t>
      </w:r>
      <w:r w:rsidR="00CC4870">
        <w:rPr>
          <w:rFonts w:ascii="Calibri" w:eastAsiaTheme="minorHAnsi" w:hAnsi="Calibri" w:cs="Calibri"/>
          <w:kern w:val="2"/>
          <w14:ligatures w14:val="standardContextual"/>
        </w:rPr>
        <w:t xml:space="preserve">genéticas, </w:t>
      </w:r>
      <w:r w:rsidR="00CC4870" w:rsidRPr="00904900">
        <w:rPr>
          <w:rFonts w:ascii="Calibri" w:eastAsiaTheme="minorHAnsi" w:hAnsi="Calibri" w:cs="Calibri"/>
          <w:kern w:val="2"/>
          <w14:ligatures w14:val="standardContextual"/>
        </w:rPr>
        <w:t>realizada</w:t>
      </w:r>
      <w:r w:rsidRPr="00904900">
        <w:rPr>
          <w:rFonts w:ascii="Calibri" w:eastAsiaTheme="minorHAnsi" w:hAnsi="Calibri" w:cs="Calibri"/>
          <w:kern w:val="2"/>
          <w14:ligatures w14:val="standardContextual"/>
        </w:rPr>
        <w:t xml:space="preserve"> entre a 10ª e a 13ª semana de gestação e permite a análise direta do DNA fetal, ajudando na identificação de trissomias e outras condições genéticas.</w:t>
      </w:r>
      <w:r w:rsidR="0018499F">
        <w:rPr>
          <w:rFonts w:ascii="Calibri" w:eastAsiaTheme="minorHAnsi" w:hAnsi="Calibri" w:cs="Calibri"/>
          <w:kern w:val="2"/>
          <w14:ligatures w14:val="standardContextual"/>
        </w:rPr>
        <w:t xml:space="preserve"> </w:t>
      </w:r>
      <w:r w:rsidR="00EF2086">
        <w:rPr>
          <w:rFonts w:ascii="Calibri" w:eastAsiaTheme="minorHAnsi" w:hAnsi="Calibri" w:cs="Calibri"/>
          <w:kern w:val="2"/>
          <w14:ligatures w14:val="standardContextual"/>
        </w:rPr>
        <w:t xml:space="preserve">Porém, deve-se rastrear malformações anatômicas também. O exame morfológico de 12 a 14 semanas permite avaliação anatômica e marcadores de risco, aconselhando o casal se será necessário o exame invasivo ou não. </w:t>
      </w:r>
      <w:r w:rsidR="00CC4870">
        <w:rPr>
          <w:rFonts w:ascii="Calibri" w:eastAsiaTheme="minorHAnsi" w:hAnsi="Calibri" w:cs="Calibri"/>
          <w:kern w:val="2"/>
          <w14:ligatures w14:val="standardContextual"/>
        </w:rPr>
        <w:t>A alternativa correta é re</w:t>
      </w:r>
      <w:r w:rsidR="00EF2086">
        <w:rPr>
          <w:rFonts w:ascii="Calibri" w:eastAsiaTheme="minorHAnsi" w:hAnsi="Calibri" w:cs="Calibri"/>
          <w:kern w:val="2"/>
          <w14:ligatures w14:val="standardContextual"/>
        </w:rPr>
        <w:t>sposta C.</w:t>
      </w:r>
    </w:p>
    <w:p w14:paraId="13416C4B" w14:textId="77777777" w:rsidR="0018499F" w:rsidRDefault="0018499F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53370773" w14:textId="77777777" w:rsidR="0018499F" w:rsidRDefault="0018499F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24456AEF" w14:textId="01E8B834" w:rsidR="0018499F" w:rsidRPr="0004060A" w:rsidRDefault="0018499F" w:rsidP="0018499F">
      <w:pPr>
        <w:spacing w:line="276" w:lineRule="auto"/>
        <w:jc w:val="both"/>
        <w:rPr>
          <w:rFonts w:ascii="Calibri" w:eastAsiaTheme="minorHAnsi" w:hAnsi="Calibri" w:cs="Calibri"/>
          <w:b/>
          <w:bCs/>
          <w:kern w:val="2"/>
          <w14:ligatures w14:val="standardContextual"/>
        </w:rPr>
      </w:pPr>
      <w:r w:rsidRPr="0004060A">
        <w:rPr>
          <w:rFonts w:ascii="Calibri" w:eastAsiaTheme="minorHAnsi" w:hAnsi="Calibri" w:cs="Calibri"/>
          <w:b/>
          <w:bCs/>
          <w:kern w:val="2"/>
          <w14:ligatures w14:val="standardContextual"/>
        </w:rPr>
        <w:lastRenderedPageBreak/>
        <w:t>Questão 4 (UFRJ 2012)</w:t>
      </w:r>
    </w:p>
    <w:p w14:paraId="77C8DFE3" w14:textId="77777777" w:rsidR="0018499F" w:rsidRPr="0018499F" w:rsidRDefault="0018499F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18499F">
        <w:rPr>
          <w:rFonts w:ascii="Calibri" w:eastAsiaTheme="minorHAnsi" w:hAnsi="Calibri" w:cs="Calibri"/>
          <w:kern w:val="2"/>
          <w14:ligatures w14:val="standardContextual"/>
        </w:rPr>
        <w:t>Primigesta, 32 anos, com idade gestacional de 18 semanas, confirmada por ultrassonografia de primeiro trimestre, onde não foi realizada a aferição da translucência nucal. Antecedente familiar de irmão com Síndrome de Down. Está insegura com a possibilidade de ter uma criança com a mesma doença, tendo sido informada de que o melhor exame para confirmar esse diagnóstico é a biópsia de vilo corial. A orientação a ser dada a essa paciente é que:</w:t>
      </w:r>
    </w:p>
    <w:p w14:paraId="70420797" w14:textId="77777777" w:rsidR="0018499F" w:rsidRPr="0018499F" w:rsidRDefault="0018499F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18499F">
        <w:rPr>
          <w:rFonts w:ascii="Calibri" w:eastAsiaTheme="minorHAnsi" w:hAnsi="Calibri" w:cs="Calibri"/>
          <w:kern w:val="2"/>
          <w14:ligatures w14:val="standardContextual"/>
        </w:rPr>
        <w:t>A) No caso de realização de algum procedimento invasivo, o mais indicado no momento é a amniocentese.</w:t>
      </w:r>
    </w:p>
    <w:p w14:paraId="302A1CEC" w14:textId="77777777" w:rsidR="0018499F" w:rsidRPr="0018499F" w:rsidRDefault="0018499F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18499F">
        <w:rPr>
          <w:rFonts w:ascii="Calibri" w:eastAsiaTheme="minorHAnsi" w:hAnsi="Calibri" w:cs="Calibri"/>
          <w:kern w:val="2"/>
          <w14:ligatures w14:val="standardContextual"/>
        </w:rPr>
        <w:t>B) Não há necessidade de preocupação com o antecedente, porque esta doença só ocorre em gestações de mulheres acima de 35 anos.</w:t>
      </w:r>
    </w:p>
    <w:p w14:paraId="5AA46752" w14:textId="77777777" w:rsidR="0018499F" w:rsidRPr="0018499F" w:rsidRDefault="0018499F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18499F">
        <w:rPr>
          <w:rFonts w:ascii="Calibri" w:eastAsiaTheme="minorHAnsi" w:hAnsi="Calibri" w:cs="Calibri"/>
          <w:kern w:val="2"/>
          <w14:ligatures w14:val="standardContextual"/>
        </w:rPr>
        <w:t>C) O exame mais indicado para o diagnóstico definitivo é a translucência nucal, que deveria ter sido realizada entre 11 semanas e 0 dia e 14 semanas e 2 dias.</w:t>
      </w:r>
    </w:p>
    <w:p w14:paraId="701C899B" w14:textId="77777777" w:rsidR="0018499F" w:rsidRPr="0018499F" w:rsidRDefault="0018499F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18499F">
        <w:rPr>
          <w:rFonts w:ascii="Calibri" w:eastAsiaTheme="minorHAnsi" w:hAnsi="Calibri" w:cs="Calibri"/>
          <w:kern w:val="2"/>
          <w14:ligatures w14:val="standardContextual"/>
        </w:rPr>
        <w:t>D) A informação que lhe deram está correta e deve ser realizada a biópsia de vilo corial por via transabdominal.</w:t>
      </w:r>
    </w:p>
    <w:p w14:paraId="11D7F0D4" w14:textId="77777777" w:rsidR="0018499F" w:rsidRDefault="0018499F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0BDFADC7" w14:textId="518A3F0C" w:rsidR="0004060A" w:rsidRPr="0004060A" w:rsidRDefault="0004060A" w:rsidP="0018499F">
      <w:pPr>
        <w:spacing w:line="276" w:lineRule="auto"/>
        <w:jc w:val="both"/>
        <w:rPr>
          <w:rFonts w:ascii="Calibri" w:eastAsiaTheme="minorHAnsi" w:hAnsi="Calibri" w:cs="Calibri"/>
          <w:kern w:val="2"/>
          <w:u w:val="single"/>
          <w14:ligatures w14:val="standardContextual"/>
        </w:rPr>
      </w:pPr>
      <w:r w:rsidRPr="0004060A">
        <w:rPr>
          <w:rFonts w:ascii="Calibri" w:eastAsiaTheme="minorHAnsi" w:hAnsi="Calibri" w:cs="Calibri"/>
          <w:kern w:val="2"/>
          <w:u w:val="single"/>
          <w14:ligatures w14:val="standardContextual"/>
        </w:rPr>
        <w:t>Comentário da questão 4:</w:t>
      </w:r>
    </w:p>
    <w:p w14:paraId="243EAFB0" w14:textId="30BA92CD" w:rsidR="0018499F" w:rsidRPr="0018499F" w:rsidRDefault="00593687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  <w:r w:rsidRPr="00593687">
        <w:rPr>
          <w:rFonts w:ascii="Calibri" w:eastAsiaTheme="minorHAnsi" w:hAnsi="Calibri" w:cs="Calibri"/>
          <w:kern w:val="2"/>
          <w14:ligatures w14:val="standardContextual"/>
        </w:rPr>
        <w:t>A amniocentese é o procedimento mais indicado neste caso para confirmar diagnósticos de anomalias cromossômicas, como a Síndrome de Down. Este procedimento é geralmente realizado após a 15ª semana de gestação e oferece uma amostra do líquido amniótico para análise genética, proporcionando informações precisas sobre a saúde cromossômica do feto. A biópsia de vilo corial, embora seja realizada mais precocemente, entre a 10ª e a 13ª semana, também pode ser uma opção válida, mas a amniocentese é preferida neste estágio da gestação para minimizar riscos e fornecer resultados conclusivos.</w:t>
      </w:r>
      <w:r>
        <w:rPr>
          <w:rFonts w:ascii="Calibri" w:eastAsiaTheme="minorHAnsi" w:hAnsi="Calibri" w:cs="Calibri"/>
          <w:kern w:val="2"/>
          <w14:ligatures w14:val="standardContextual"/>
        </w:rPr>
        <w:t xml:space="preserve"> Assim, a resposta é a alternativa A.</w:t>
      </w:r>
    </w:p>
    <w:p w14:paraId="0078E5F9" w14:textId="77777777" w:rsidR="0018499F" w:rsidRPr="0018499F" w:rsidRDefault="0018499F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70EAB19C" w14:textId="77777777" w:rsidR="00904900" w:rsidRPr="00904900" w:rsidRDefault="00904900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3630A459" w14:textId="77777777" w:rsidR="00904900" w:rsidRPr="00904900" w:rsidRDefault="00904900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0CDE199E" w14:textId="77777777" w:rsid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1A4A83B8" w14:textId="77777777" w:rsid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5819DBAA" w14:textId="77777777" w:rsid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544BEBFD" w14:textId="77777777" w:rsidR="00054C7B" w:rsidRP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p w14:paraId="6671D703" w14:textId="77777777" w:rsidR="00054C7B" w:rsidRPr="00054C7B" w:rsidRDefault="00054C7B" w:rsidP="0018499F">
      <w:pPr>
        <w:spacing w:line="276" w:lineRule="auto"/>
        <w:jc w:val="both"/>
        <w:rPr>
          <w:rFonts w:ascii="Calibri" w:eastAsiaTheme="minorHAnsi" w:hAnsi="Calibri" w:cs="Calibri"/>
          <w:kern w:val="2"/>
          <w14:ligatures w14:val="standardContextual"/>
        </w:rPr>
      </w:pPr>
    </w:p>
    <w:sectPr w:rsidR="00054C7B" w:rsidRPr="00054C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6A6"/>
    <w:rsid w:val="0000146D"/>
    <w:rsid w:val="00007488"/>
    <w:rsid w:val="000228A7"/>
    <w:rsid w:val="0002373F"/>
    <w:rsid w:val="0003586D"/>
    <w:rsid w:val="00037E45"/>
    <w:rsid w:val="0004060A"/>
    <w:rsid w:val="0004195A"/>
    <w:rsid w:val="0004628A"/>
    <w:rsid w:val="00054C7B"/>
    <w:rsid w:val="00054EDC"/>
    <w:rsid w:val="00055F3A"/>
    <w:rsid w:val="000571CE"/>
    <w:rsid w:val="000575F1"/>
    <w:rsid w:val="000616DD"/>
    <w:rsid w:val="0006222E"/>
    <w:rsid w:val="0007148A"/>
    <w:rsid w:val="00081337"/>
    <w:rsid w:val="00085657"/>
    <w:rsid w:val="000959C3"/>
    <w:rsid w:val="000A2A67"/>
    <w:rsid w:val="000A652F"/>
    <w:rsid w:val="000A7F90"/>
    <w:rsid w:val="000C0B97"/>
    <w:rsid w:val="000D43A5"/>
    <w:rsid w:val="000D7A39"/>
    <w:rsid w:val="000E4A7C"/>
    <w:rsid w:val="000F08C7"/>
    <w:rsid w:val="000F1C8C"/>
    <w:rsid w:val="00105E6A"/>
    <w:rsid w:val="00110101"/>
    <w:rsid w:val="0011499A"/>
    <w:rsid w:val="00120801"/>
    <w:rsid w:val="0012420E"/>
    <w:rsid w:val="001247B6"/>
    <w:rsid w:val="001354C0"/>
    <w:rsid w:val="00137EE4"/>
    <w:rsid w:val="001413BF"/>
    <w:rsid w:val="0014326F"/>
    <w:rsid w:val="001433BF"/>
    <w:rsid w:val="00154363"/>
    <w:rsid w:val="001627B4"/>
    <w:rsid w:val="00165DDC"/>
    <w:rsid w:val="00176F3C"/>
    <w:rsid w:val="0018499F"/>
    <w:rsid w:val="00185880"/>
    <w:rsid w:val="00190622"/>
    <w:rsid w:val="001A09CE"/>
    <w:rsid w:val="001A6A25"/>
    <w:rsid w:val="001B395B"/>
    <w:rsid w:val="001B4774"/>
    <w:rsid w:val="001B4B89"/>
    <w:rsid w:val="001B4EE6"/>
    <w:rsid w:val="001C0165"/>
    <w:rsid w:val="001C6C14"/>
    <w:rsid w:val="001C780F"/>
    <w:rsid w:val="001D405B"/>
    <w:rsid w:val="001D5739"/>
    <w:rsid w:val="001D78F4"/>
    <w:rsid w:val="001E010F"/>
    <w:rsid w:val="001F43E9"/>
    <w:rsid w:val="00202349"/>
    <w:rsid w:val="002066B5"/>
    <w:rsid w:val="00212929"/>
    <w:rsid w:val="002146FA"/>
    <w:rsid w:val="00215D62"/>
    <w:rsid w:val="00220C8E"/>
    <w:rsid w:val="00222674"/>
    <w:rsid w:val="00223FEA"/>
    <w:rsid w:val="00224D2B"/>
    <w:rsid w:val="00225C1F"/>
    <w:rsid w:val="0023329C"/>
    <w:rsid w:val="00240AAC"/>
    <w:rsid w:val="00243543"/>
    <w:rsid w:val="00250FB5"/>
    <w:rsid w:val="0025356C"/>
    <w:rsid w:val="00264044"/>
    <w:rsid w:val="00266919"/>
    <w:rsid w:val="002672C9"/>
    <w:rsid w:val="0027005E"/>
    <w:rsid w:val="00280620"/>
    <w:rsid w:val="00281D13"/>
    <w:rsid w:val="00284A51"/>
    <w:rsid w:val="002926B5"/>
    <w:rsid w:val="002933C5"/>
    <w:rsid w:val="00297E60"/>
    <w:rsid w:val="002B2416"/>
    <w:rsid w:val="002B3CFC"/>
    <w:rsid w:val="002B5CC4"/>
    <w:rsid w:val="002C3DBC"/>
    <w:rsid w:val="002D0377"/>
    <w:rsid w:val="002D1A91"/>
    <w:rsid w:val="002D7362"/>
    <w:rsid w:val="002D78D0"/>
    <w:rsid w:val="002E1ECA"/>
    <w:rsid w:val="002E2555"/>
    <w:rsid w:val="002F0C7B"/>
    <w:rsid w:val="002F1F49"/>
    <w:rsid w:val="002F70BE"/>
    <w:rsid w:val="002F78AF"/>
    <w:rsid w:val="00303925"/>
    <w:rsid w:val="00311176"/>
    <w:rsid w:val="0032040D"/>
    <w:rsid w:val="00326CD6"/>
    <w:rsid w:val="0033548B"/>
    <w:rsid w:val="00340E5D"/>
    <w:rsid w:val="0034159A"/>
    <w:rsid w:val="003446DA"/>
    <w:rsid w:val="0034598B"/>
    <w:rsid w:val="00355E21"/>
    <w:rsid w:val="00357D6D"/>
    <w:rsid w:val="00375559"/>
    <w:rsid w:val="0038164B"/>
    <w:rsid w:val="00386547"/>
    <w:rsid w:val="003869AD"/>
    <w:rsid w:val="00390659"/>
    <w:rsid w:val="003932EA"/>
    <w:rsid w:val="00394AE0"/>
    <w:rsid w:val="00394C10"/>
    <w:rsid w:val="003963C7"/>
    <w:rsid w:val="00396AB3"/>
    <w:rsid w:val="003A0AA9"/>
    <w:rsid w:val="003A56A6"/>
    <w:rsid w:val="003A674A"/>
    <w:rsid w:val="003B7041"/>
    <w:rsid w:val="003C3B6A"/>
    <w:rsid w:val="003C7199"/>
    <w:rsid w:val="003E2C9F"/>
    <w:rsid w:val="003E7C1E"/>
    <w:rsid w:val="003F008C"/>
    <w:rsid w:val="003F322B"/>
    <w:rsid w:val="003F5030"/>
    <w:rsid w:val="004016E1"/>
    <w:rsid w:val="00426AE0"/>
    <w:rsid w:val="00427B6A"/>
    <w:rsid w:val="0043184E"/>
    <w:rsid w:val="004339EC"/>
    <w:rsid w:val="0043506B"/>
    <w:rsid w:val="00444073"/>
    <w:rsid w:val="0044442D"/>
    <w:rsid w:val="00445C9E"/>
    <w:rsid w:val="004512CF"/>
    <w:rsid w:val="00453945"/>
    <w:rsid w:val="00456D81"/>
    <w:rsid w:val="004571BB"/>
    <w:rsid w:val="00460295"/>
    <w:rsid w:val="00462201"/>
    <w:rsid w:val="0047065D"/>
    <w:rsid w:val="004862EB"/>
    <w:rsid w:val="00490B45"/>
    <w:rsid w:val="00491516"/>
    <w:rsid w:val="004925BB"/>
    <w:rsid w:val="004A0814"/>
    <w:rsid w:val="004A615B"/>
    <w:rsid w:val="004A7596"/>
    <w:rsid w:val="004B556B"/>
    <w:rsid w:val="004E13AD"/>
    <w:rsid w:val="004E20ED"/>
    <w:rsid w:val="004E53F6"/>
    <w:rsid w:val="004E6452"/>
    <w:rsid w:val="004F4B31"/>
    <w:rsid w:val="004F4F99"/>
    <w:rsid w:val="004F69F6"/>
    <w:rsid w:val="0050200E"/>
    <w:rsid w:val="00502DE7"/>
    <w:rsid w:val="00504A53"/>
    <w:rsid w:val="00507FD4"/>
    <w:rsid w:val="005133A3"/>
    <w:rsid w:val="005207FB"/>
    <w:rsid w:val="005251C1"/>
    <w:rsid w:val="00526435"/>
    <w:rsid w:val="00527828"/>
    <w:rsid w:val="00531CC8"/>
    <w:rsid w:val="00532969"/>
    <w:rsid w:val="0054032D"/>
    <w:rsid w:val="005410F4"/>
    <w:rsid w:val="005411D9"/>
    <w:rsid w:val="00545529"/>
    <w:rsid w:val="005513AF"/>
    <w:rsid w:val="00553503"/>
    <w:rsid w:val="00553EB7"/>
    <w:rsid w:val="00555BD6"/>
    <w:rsid w:val="005617E7"/>
    <w:rsid w:val="00565B37"/>
    <w:rsid w:val="00565D53"/>
    <w:rsid w:val="005713E6"/>
    <w:rsid w:val="005725F6"/>
    <w:rsid w:val="005734C9"/>
    <w:rsid w:val="00576EC6"/>
    <w:rsid w:val="00577A74"/>
    <w:rsid w:val="00577DC2"/>
    <w:rsid w:val="0058220F"/>
    <w:rsid w:val="00587BC1"/>
    <w:rsid w:val="00593687"/>
    <w:rsid w:val="005A077A"/>
    <w:rsid w:val="005B2DED"/>
    <w:rsid w:val="005C0523"/>
    <w:rsid w:val="005C4690"/>
    <w:rsid w:val="005D04FC"/>
    <w:rsid w:val="005D4483"/>
    <w:rsid w:val="005E7227"/>
    <w:rsid w:val="005F37C4"/>
    <w:rsid w:val="0061126B"/>
    <w:rsid w:val="0061166C"/>
    <w:rsid w:val="0061565D"/>
    <w:rsid w:val="00616C13"/>
    <w:rsid w:val="0062358D"/>
    <w:rsid w:val="00624496"/>
    <w:rsid w:val="0063482D"/>
    <w:rsid w:val="006357D7"/>
    <w:rsid w:val="00640D7C"/>
    <w:rsid w:val="00642C8D"/>
    <w:rsid w:val="0067233E"/>
    <w:rsid w:val="00673C75"/>
    <w:rsid w:val="006764A2"/>
    <w:rsid w:val="006835AB"/>
    <w:rsid w:val="006859ED"/>
    <w:rsid w:val="00686A31"/>
    <w:rsid w:val="00690FC8"/>
    <w:rsid w:val="00695B5F"/>
    <w:rsid w:val="006A0F61"/>
    <w:rsid w:val="006A1842"/>
    <w:rsid w:val="006B201B"/>
    <w:rsid w:val="006B6237"/>
    <w:rsid w:val="006B7BA8"/>
    <w:rsid w:val="006C6787"/>
    <w:rsid w:val="006D37BB"/>
    <w:rsid w:val="006D58A8"/>
    <w:rsid w:val="006D66A8"/>
    <w:rsid w:val="006E3D82"/>
    <w:rsid w:val="006E75C9"/>
    <w:rsid w:val="006E7CAD"/>
    <w:rsid w:val="006F176C"/>
    <w:rsid w:val="006F1F71"/>
    <w:rsid w:val="0070133C"/>
    <w:rsid w:val="007030A0"/>
    <w:rsid w:val="007031A2"/>
    <w:rsid w:val="00703E90"/>
    <w:rsid w:val="00715B17"/>
    <w:rsid w:val="00716316"/>
    <w:rsid w:val="00717E87"/>
    <w:rsid w:val="0072004E"/>
    <w:rsid w:val="00724307"/>
    <w:rsid w:val="00727CFB"/>
    <w:rsid w:val="00730FFB"/>
    <w:rsid w:val="00734CE8"/>
    <w:rsid w:val="00734F6B"/>
    <w:rsid w:val="00735AC9"/>
    <w:rsid w:val="00742AAB"/>
    <w:rsid w:val="00747BE9"/>
    <w:rsid w:val="00752D7E"/>
    <w:rsid w:val="00753831"/>
    <w:rsid w:val="00754201"/>
    <w:rsid w:val="0075566A"/>
    <w:rsid w:val="00764FCC"/>
    <w:rsid w:val="007665D3"/>
    <w:rsid w:val="007748A7"/>
    <w:rsid w:val="0079077A"/>
    <w:rsid w:val="0079267E"/>
    <w:rsid w:val="00797C9F"/>
    <w:rsid w:val="007A1153"/>
    <w:rsid w:val="007A7822"/>
    <w:rsid w:val="007A7A41"/>
    <w:rsid w:val="007C2291"/>
    <w:rsid w:val="007D26F0"/>
    <w:rsid w:val="007D4686"/>
    <w:rsid w:val="007D4FFE"/>
    <w:rsid w:val="007D626B"/>
    <w:rsid w:val="007D6AD0"/>
    <w:rsid w:val="007D6AE4"/>
    <w:rsid w:val="007E5E7E"/>
    <w:rsid w:val="007F02B2"/>
    <w:rsid w:val="007F259A"/>
    <w:rsid w:val="007F5DCA"/>
    <w:rsid w:val="008021BB"/>
    <w:rsid w:val="00804568"/>
    <w:rsid w:val="00805A87"/>
    <w:rsid w:val="00811016"/>
    <w:rsid w:val="00811029"/>
    <w:rsid w:val="008132DC"/>
    <w:rsid w:val="00814843"/>
    <w:rsid w:val="00822FF7"/>
    <w:rsid w:val="008336A8"/>
    <w:rsid w:val="00843C91"/>
    <w:rsid w:val="0084421D"/>
    <w:rsid w:val="00847329"/>
    <w:rsid w:val="00852ECF"/>
    <w:rsid w:val="00880C0B"/>
    <w:rsid w:val="00890517"/>
    <w:rsid w:val="008924ED"/>
    <w:rsid w:val="008A6B71"/>
    <w:rsid w:val="008B1DFE"/>
    <w:rsid w:val="008C40DD"/>
    <w:rsid w:val="008C4993"/>
    <w:rsid w:val="008C539A"/>
    <w:rsid w:val="008C6F09"/>
    <w:rsid w:val="008C750E"/>
    <w:rsid w:val="008E2CDB"/>
    <w:rsid w:val="008E6A02"/>
    <w:rsid w:val="008F00E9"/>
    <w:rsid w:val="008F1825"/>
    <w:rsid w:val="008F6C58"/>
    <w:rsid w:val="00904900"/>
    <w:rsid w:val="00917F53"/>
    <w:rsid w:val="009205CD"/>
    <w:rsid w:val="009252DF"/>
    <w:rsid w:val="00926183"/>
    <w:rsid w:val="00926B4A"/>
    <w:rsid w:val="00927D63"/>
    <w:rsid w:val="00930DD0"/>
    <w:rsid w:val="00934DFB"/>
    <w:rsid w:val="00936E4F"/>
    <w:rsid w:val="009405C0"/>
    <w:rsid w:val="00952BBE"/>
    <w:rsid w:val="009578F0"/>
    <w:rsid w:val="009624D4"/>
    <w:rsid w:val="00970346"/>
    <w:rsid w:val="00971D4E"/>
    <w:rsid w:val="00972A6D"/>
    <w:rsid w:val="00977518"/>
    <w:rsid w:val="00977D9A"/>
    <w:rsid w:val="00983754"/>
    <w:rsid w:val="00983E24"/>
    <w:rsid w:val="00985996"/>
    <w:rsid w:val="009860D4"/>
    <w:rsid w:val="0099066F"/>
    <w:rsid w:val="0099727D"/>
    <w:rsid w:val="00997FA8"/>
    <w:rsid w:val="009A1A83"/>
    <w:rsid w:val="009A1CEE"/>
    <w:rsid w:val="009A1DEC"/>
    <w:rsid w:val="009B16FF"/>
    <w:rsid w:val="009B6D5E"/>
    <w:rsid w:val="009C12F7"/>
    <w:rsid w:val="009C34FD"/>
    <w:rsid w:val="009C5B4C"/>
    <w:rsid w:val="009D188E"/>
    <w:rsid w:val="009E1617"/>
    <w:rsid w:val="009E561A"/>
    <w:rsid w:val="009F057F"/>
    <w:rsid w:val="009F1A04"/>
    <w:rsid w:val="009F3DE7"/>
    <w:rsid w:val="009F6BCE"/>
    <w:rsid w:val="009F73CF"/>
    <w:rsid w:val="00A02A0B"/>
    <w:rsid w:val="00A03305"/>
    <w:rsid w:val="00A078F4"/>
    <w:rsid w:val="00A20C15"/>
    <w:rsid w:val="00A23987"/>
    <w:rsid w:val="00A2489C"/>
    <w:rsid w:val="00A30B96"/>
    <w:rsid w:val="00A33626"/>
    <w:rsid w:val="00A33C68"/>
    <w:rsid w:val="00A63612"/>
    <w:rsid w:val="00A7323D"/>
    <w:rsid w:val="00A75CA7"/>
    <w:rsid w:val="00A76D14"/>
    <w:rsid w:val="00A81127"/>
    <w:rsid w:val="00A846EE"/>
    <w:rsid w:val="00A9286F"/>
    <w:rsid w:val="00A96D24"/>
    <w:rsid w:val="00A96F9E"/>
    <w:rsid w:val="00A97180"/>
    <w:rsid w:val="00A9749D"/>
    <w:rsid w:val="00A97F99"/>
    <w:rsid w:val="00AC0879"/>
    <w:rsid w:val="00AC7222"/>
    <w:rsid w:val="00AD1D9C"/>
    <w:rsid w:val="00AD1DC3"/>
    <w:rsid w:val="00AD5A5A"/>
    <w:rsid w:val="00AD5B37"/>
    <w:rsid w:val="00AE4F28"/>
    <w:rsid w:val="00B041C4"/>
    <w:rsid w:val="00B1611C"/>
    <w:rsid w:val="00B2092E"/>
    <w:rsid w:val="00B22D15"/>
    <w:rsid w:val="00B26777"/>
    <w:rsid w:val="00B31E9E"/>
    <w:rsid w:val="00B336A9"/>
    <w:rsid w:val="00B34820"/>
    <w:rsid w:val="00B422E6"/>
    <w:rsid w:val="00B43217"/>
    <w:rsid w:val="00B4371D"/>
    <w:rsid w:val="00B45F40"/>
    <w:rsid w:val="00B47DA8"/>
    <w:rsid w:val="00B5118B"/>
    <w:rsid w:val="00B51B9B"/>
    <w:rsid w:val="00B546AA"/>
    <w:rsid w:val="00B57AAE"/>
    <w:rsid w:val="00B60DD5"/>
    <w:rsid w:val="00B708E1"/>
    <w:rsid w:val="00B77C32"/>
    <w:rsid w:val="00B830D2"/>
    <w:rsid w:val="00B83E62"/>
    <w:rsid w:val="00B85823"/>
    <w:rsid w:val="00B94EF9"/>
    <w:rsid w:val="00B95F32"/>
    <w:rsid w:val="00B96C77"/>
    <w:rsid w:val="00B978B5"/>
    <w:rsid w:val="00BA2004"/>
    <w:rsid w:val="00BA34BB"/>
    <w:rsid w:val="00BB0126"/>
    <w:rsid w:val="00BB380B"/>
    <w:rsid w:val="00BB4B4B"/>
    <w:rsid w:val="00BB5CF4"/>
    <w:rsid w:val="00BC2D6E"/>
    <w:rsid w:val="00BD16FF"/>
    <w:rsid w:val="00BD1961"/>
    <w:rsid w:val="00BE674C"/>
    <w:rsid w:val="00BE6B7D"/>
    <w:rsid w:val="00BF3026"/>
    <w:rsid w:val="00C03D61"/>
    <w:rsid w:val="00C03EE6"/>
    <w:rsid w:val="00C05DD6"/>
    <w:rsid w:val="00C12A15"/>
    <w:rsid w:val="00C14AC7"/>
    <w:rsid w:val="00C17428"/>
    <w:rsid w:val="00C20524"/>
    <w:rsid w:val="00C21E97"/>
    <w:rsid w:val="00C26B72"/>
    <w:rsid w:val="00C3632E"/>
    <w:rsid w:val="00C377BA"/>
    <w:rsid w:val="00C4311D"/>
    <w:rsid w:val="00C54633"/>
    <w:rsid w:val="00C6138C"/>
    <w:rsid w:val="00C62F7A"/>
    <w:rsid w:val="00C659F3"/>
    <w:rsid w:val="00C67BE4"/>
    <w:rsid w:val="00C85C94"/>
    <w:rsid w:val="00C96237"/>
    <w:rsid w:val="00C97143"/>
    <w:rsid w:val="00CA250F"/>
    <w:rsid w:val="00CA4324"/>
    <w:rsid w:val="00CB5D90"/>
    <w:rsid w:val="00CB7239"/>
    <w:rsid w:val="00CC2985"/>
    <w:rsid w:val="00CC4870"/>
    <w:rsid w:val="00CC56B0"/>
    <w:rsid w:val="00CC59C0"/>
    <w:rsid w:val="00CC7481"/>
    <w:rsid w:val="00CD0774"/>
    <w:rsid w:val="00CE0246"/>
    <w:rsid w:val="00CE4BF6"/>
    <w:rsid w:val="00CE60EC"/>
    <w:rsid w:val="00CE6C6C"/>
    <w:rsid w:val="00CF0D7F"/>
    <w:rsid w:val="00D006C6"/>
    <w:rsid w:val="00D06570"/>
    <w:rsid w:val="00D07E48"/>
    <w:rsid w:val="00D10732"/>
    <w:rsid w:val="00D14B2D"/>
    <w:rsid w:val="00D1701B"/>
    <w:rsid w:val="00D24716"/>
    <w:rsid w:val="00D31308"/>
    <w:rsid w:val="00D36EEC"/>
    <w:rsid w:val="00D41376"/>
    <w:rsid w:val="00D41B1C"/>
    <w:rsid w:val="00D42B4D"/>
    <w:rsid w:val="00D46BEF"/>
    <w:rsid w:val="00D55F23"/>
    <w:rsid w:val="00D60C24"/>
    <w:rsid w:val="00D6422D"/>
    <w:rsid w:val="00D7323F"/>
    <w:rsid w:val="00D7412B"/>
    <w:rsid w:val="00D7556B"/>
    <w:rsid w:val="00D77516"/>
    <w:rsid w:val="00D856ED"/>
    <w:rsid w:val="00D8672D"/>
    <w:rsid w:val="00D93F0D"/>
    <w:rsid w:val="00D958B9"/>
    <w:rsid w:val="00DA4080"/>
    <w:rsid w:val="00DA4589"/>
    <w:rsid w:val="00DA63EF"/>
    <w:rsid w:val="00DA6F06"/>
    <w:rsid w:val="00DB58B4"/>
    <w:rsid w:val="00DC239B"/>
    <w:rsid w:val="00DC49CF"/>
    <w:rsid w:val="00DD17DD"/>
    <w:rsid w:val="00DD548A"/>
    <w:rsid w:val="00DF163F"/>
    <w:rsid w:val="00DF4278"/>
    <w:rsid w:val="00DF71EF"/>
    <w:rsid w:val="00E0590D"/>
    <w:rsid w:val="00E161DC"/>
    <w:rsid w:val="00E26424"/>
    <w:rsid w:val="00E26C7F"/>
    <w:rsid w:val="00E312A1"/>
    <w:rsid w:val="00E37D02"/>
    <w:rsid w:val="00E408E3"/>
    <w:rsid w:val="00E40F18"/>
    <w:rsid w:val="00E4475F"/>
    <w:rsid w:val="00E5717A"/>
    <w:rsid w:val="00E57DA9"/>
    <w:rsid w:val="00E57F06"/>
    <w:rsid w:val="00E64031"/>
    <w:rsid w:val="00E65F83"/>
    <w:rsid w:val="00E66B7F"/>
    <w:rsid w:val="00E716E8"/>
    <w:rsid w:val="00E75AE6"/>
    <w:rsid w:val="00E83723"/>
    <w:rsid w:val="00E90584"/>
    <w:rsid w:val="00E93A64"/>
    <w:rsid w:val="00EA3FBF"/>
    <w:rsid w:val="00EA70C3"/>
    <w:rsid w:val="00EB2F47"/>
    <w:rsid w:val="00EC012B"/>
    <w:rsid w:val="00EC1DD0"/>
    <w:rsid w:val="00ED2662"/>
    <w:rsid w:val="00EF2086"/>
    <w:rsid w:val="00EF553B"/>
    <w:rsid w:val="00F04716"/>
    <w:rsid w:val="00F05413"/>
    <w:rsid w:val="00F0681D"/>
    <w:rsid w:val="00F10999"/>
    <w:rsid w:val="00F13201"/>
    <w:rsid w:val="00F1438A"/>
    <w:rsid w:val="00F23563"/>
    <w:rsid w:val="00F3183C"/>
    <w:rsid w:val="00F32005"/>
    <w:rsid w:val="00F36DC1"/>
    <w:rsid w:val="00F402D4"/>
    <w:rsid w:val="00F420C5"/>
    <w:rsid w:val="00F44AFC"/>
    <w:rsid w:val="00F45DD9"/>
    <w:rsid w:val="00F545C5"/>
    <w:rsid w:val="00F57A9D"/>
    <w:rsid w:val="00F60BA7"/>
    <w:rsid w:val="00F64DF2"/>
    <w:rsid w:val="00F66632"/>
    <w:rsid w:val="00F77B9B"/>
    <w:rsid w:val="00F80CCC"/>
    <w:rsid w:val="00F848B8"/>
    <w:rsid w:val="00F86157"/>
    <w:rsid w:val="00F8799C"/>
    <w:rsid w:val="00FA09E8"/>
    <w:rsid w:val="00FA401C"/>
    <w:rsid w:val="00FA5EC7"/>
    <w:rsid w:val="00FA64C9"/>
    <w:rsid w:val="00FB37C5"/>
    <w:rsid w:val="00FD0BB2"/>
    <w:rsid w:val="00FD4E7F"/>
    <w:rsid w:val="00FE02E5"/>
    <w:rsid w:val="00FE229F"/>
    <w:rsid w:val="00FE2C84"/>
    <w:rsid w:val="00FE4073"/>
    <w:rsid w:val="00FF0E9D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2A0A032"/>
  <w15:chartTrackingRefBased/>
  <w15:docId w15:val="{BBC59FCD-9A51-9740-9D4E-E17F5D1A4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27D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56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56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56A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56A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56A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56A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56A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56A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56A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5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5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5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56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56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56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56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56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56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56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5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56A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5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56A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56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56A6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56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5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56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56A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54C7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904900"/>
  </w:style>
  <w:style w:type="character" w:styleId="Strong">
    <w:name w:val="Strong"/>
    <w:basedOn w:val="DefaultParagraphFont"/>
    <w:uiPriority w:val="22"/>
    <w:qFormat/>
    <w:rsid w:val="00904900"/>
    <w:rPr>
      <w:b/>
      <w:bCs/>
    </w:rPr>
  </w:style>
  <w:style w:type="paragraph" w:styleId="Revision">
    <w:name w:val="Revision"/>
    <w:hidden/>
    <w:uiPriority w:val="99"/>
    <w:semiHidden/>
    <w:rsid w:val="00AE4F28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7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916</Words>
  <Characters>5225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Yano Callado</dc:creator>
  <cp:keywords/>
  <dc:description/>
  <cp:lastModifiedBy>Gustavo Yano Callado</cp:lastModifiedBy>
  <cp:revision>4</cp:revision>
  <dcterms:created xsi:type="dcterms:W3CDTF">2024-12-27T11:29:00Z</dcterms:created>
  <dcterms:modified xsi:type="dcterms:W3CDTF">2024-12-27T11:33:00Z</dcterms:modified>
</cp:coreProperties>
</file>