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BC3C46">
      <w:r>
        <w:t>INTERATIVO 1</w:t>
      </w:r>
    </w:p>
    <w:p w:rsidR="00BC3C46" w:rsidRDefault="00BC3C46">
      <w:r w:rsidRPr="00BC3C46">
        <w:t>Na seriografia, vemos a importante dilatação gástrica e da primeira e segunda porções do duodeno, além do clássico aspecto em saca rolhas da terceira e quarta porções do duodeno e jejuno proximal (Figura 2.7) (aces</w:t>
      </w:r>
      <w:r>
        <w:t>se vídeo pelo QR Code ao lado)</w:t>
      </w:r>
      <w:bookmarkStart w:id="0" w:name="_GoBack"/>
      <w:bookmarkEnd w:id="0"/>
    </w:p>
    <w:sectPr w:rsidR="00BC3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46"/>
    <w:rsid w:val="00046552"/>
    <w:rsid w:val="000B21BD"/>
    <w:rsid w:val="00115508"/>
    <w:rsid w:val="001301D7"/>
    <w:rsid w:val="00141795"/>
    <w:rsid w:val="001677E9"/>
    <w:rsid w:val="00232ED2"/>
    <w:rsid w:val="00353713"/>
    <w:rsid w:val="003C700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BC3C46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14D34-EC1B-4AA6-8D9C-B39768F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</cp:revision>
  <dcterms:created xsi:type="dcterms:W3CDTF">2024-08-20T20:58:00Z</dcterms:created>
  <dcterms:modified xsi:type="dcterms:W3CDTF">2024-08-20T20:59:00Z</dcterms:modified>
</cp:coreProperties>
</file>