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8D92B" w14:textId="77777777" w:rsidR="0081730D" w:rsidRDefault="0081730D" w:rsidP="0081730D"/>
    <w:tbl>
      <w:tblPr>
        <w:tblpPr w:leftFromText="141" w:rightFromText="141" w:vertAnchor="text" w:tblpX="-150" w:tblpY="84"/>
        <w:tblW w:w="9214" w:type="dxa"/>
        <w:tblLayout w:type="fixed"/>
        <w:tblLook w:val="0000" w:firstRow="0" w:lastRow="0" w:firstColumn="0" w:lastColumn="0" w:noHBand="0" w:noVBand="0"/>
      </w:tblPr>
      <w:tblGrid>
        <w:gridCol w:w="1702"/>
        <w:gridCol w:w="3757"/>
        <w:gridCol w:w="3755"/>
      </w:tblGrid>
      <w:tr w:rsidR="0081730D" w14:paraId="51E26426" w14:textId="77777777" w:rsidTr="00F26459">
        <w:trPr>
          <w:trHeight w:val="59"/>
        </w:trPr>
        <w:tc>
          <w:tcPr>
            <w:tcW w:w="9214" w:type="dxa"/>
            <w:gridSpan w:val="3"/>
            <w:tcBorders>
              <w:top w:val="single" w:sz="16" w:space="0" w:color="E56A5B"/>
              <w:left w:val="single" w:sz="6" w:space="0" w:color="000000"/>
              <w:bottom w:val="single" w:sz="8" w:space="0" w:color="E56A5B"/>
              <w:right w:val="single" w:sz="6" w:space="0" w:color="E56A5B"/>
            </w:tcBorders>
            <w:shd w:val="clear" w:color="auto" w:fill="auto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29902E06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</w:rPr>
              <w:t>Tabela 6.3.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Classificação TNM (AJCC 8ª edição</w:t>
            </w:r>
            <w:r>
              <w:rPr>
                <w:b/>
                <w:color w:val="000000"/>
              </w:rPr>
              <w:t>)</w:t>
            </w:r>
            <w:r>
              <w:rPr>
                <w:rFonts w:ascii="Arial" w:eastAsia="Arial" w:hAnsi="Arial" w:cs="Arial"/>
                <w:b/>
                <w:color w:val="000000"/>
              </w:rPr>
              <w:t>:</w:t>
            </w:r>
          </w:p>
          <w:p w14:paraId="1B426922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3"/>
                <w:id w:val="2094193979"/>
              </w:sdtPr>
              <w:sdtContent/>
            </w:sdt>
            <w:r>
              <w:rPr>
                <w:rFonts w:ascii="Arial" w:eastAsia="Arial" w:hAnsi="Arial" w:cs="Arial"/>
                <w:b/>
                <w:color w:val="000000"/>
              </w:rPr>
              <w:t>T (Tumor):</w:t>
            </w:r>
            <w:r>
              <w:rPr>
                <w:rFonts w:ascii="Arial" w:eastAsia="Arial" w:hAnsi="Arial" w:cs="Arial"/>
                <w:color w:val="000000"/>
              </w:rPr>
              <w:t xml:space="preserve"> Refere-se ao tamanho do tumor primário e à sua invasão em tecidos vizinhos.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Tx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: Tumor primário não pode ser avaliado; T0: Não há evidência de tumor primário; Tis: Carcinoma in situ: intraepitelial ou invasão da lâmina própria; T1: Tumor que invade a submucosa; T2: Tumor invade a muscular própria; T3: Tumor além da muscular própria (Subserosa, tecidos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peri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-cólicos, não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peritonizados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); T4a: Tumor que penetra na superfície do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peritôneo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visceral; T4b: Tumor que invade diretamente outros órgãos ou estruturas que adere a eles.</w:t>
            </w:r>
          </w:p>
          <w:p w14:paraId="5DC805BB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N (Linfonodos): </w:t>
            </w:r>
            <w:r>
              <w:rPr>
                <w:rFonts w:ascii="Arial" w:eastAsia="Arial" w:hAnsi="Arial" w:cs="Arial"/>
                <w:color w:val="000000"/>
              </w:rPr>
              <w:t xml:space="preserve">Indica se o câncer se espalhou para os linfonodos regionais e quantos estão envolvidos.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Nx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 Linfonodos regionais não podem ser avaliados; N0: Linfonodos não comprometidos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locorregionais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e à distância), ausência de depósitos tumorais; N1a: Metástase em um linfonodo regional; N1b: Metástase em 2 a 3 linfonodos regionais; N1c: Depósito de tumor (DT) na subserosa, no mesentério ou nos tecidos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pericólicos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não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peritonizados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ou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perirretais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sem metástases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linfonodais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regionais; N2a: Metástases em 4 a 6 linfonodos regionais; N2b: Metástases em 7 ou mais linfonodos regionais.</w:t>
            </w:r>
          </w:p>
          <w:p w14:paraId="5D90C29B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 (Metástases):</w:t>
            </w:r>
            <w:r>
              <w:rPr>
                <w:rFonts w:ascii="Arial" w:eastAsia="Arial" w:hAnsi="Arial" w:cs="Arial"/>
                <w:color w:val="000000"/>
              </w:rPr>
              <w:t xml:space="preserve"> Indica se houve metástase para órgãos distantes, como fígado, pulmões ou outros.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Mx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 Metástases à distância não podem ser avaliadas; M0: Ausência de metástase a distância; M1a: Metástase(s) confinada(s) a um órgão ou sítio (p. ex.: fígado, pulmão, ovário, linfonodo não regional), exceto peritônio; M1b: Metástase(s) em dois ou mais órgãos ou sítios, exceto peritônio; M1c: Metástase(s) em peritônio, com ou sem envolvimento de outros órgãos.</w:t>
            </w:r>
          </w:p>
          <w:p w14:paraId="15868ED3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6621F850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Estadiamento do Câncer de Colorretal</w:t>
            </w:r>
          </w:p>
          <w:p w14:paraId="403FEFBA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Estadio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</w:rPr>
              <w:t>TNM</w:t>
            </w:r>
          </w:p>
          <w:p w14:paraId="6FDC842A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  <w:t>Tis, N0, M0</w:t>
            </w:r>
          </w:p>
          <w:p w14:paraId="79C7380A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  <w:t>T1 ou T2, N0, M0</w:t>
            </w:r>
          </w:p>
          <w:p w14:paraId="6ABDD057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IIA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  <w:t>T3, N0, M0</w:t>
            </w:r>
          </w:p>
          <w:p w14:paraId="0EEE8B6D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IIB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  <w:t>T4a, N0, M0</w:t>
            </w:r>
          </w:p>
          <w:p w14:paraId="706784B3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IIC                     </w:t>
            </w:r>
            <w:r>
              <w:rPr>
                <w:rFonts w:ascii="Arial" w:eastAsia="Arial" w:hAnsi="Arial" w:cs="Arial"/>
                <w:color w:val="000000"/>
              </w:rPr>
              <w:tab/>
              <w:t>T4b, N0, M0</w:t>
            </w:r>
          </w:p>
          <w:p w14:paraId="4E5AB865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IIIA                     </w:t>
            </w:r>
            <w:r>
              <w:rPr>
                <w:rFonts w:ascii="Arial" w:eastAsia="Arial" w:hAnsi="Arial" w:cs="Arial"/>
                <w:color w:val="000000"/>
              </w:rPr>
              <w:tab/>
              <w:t>T1 ouT2, N1/N1c, M0; T1, N2a, M0</w:t>
            </w:r>
          </w:p>
          <w:p w14:paraId="0960CDCA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IIIB                     </w:t>
            </w:r>
            <w:r>
              <w:rPr>
                <w:rFonts w:ascii="Arial" w:eastAsia="Arial" w:hAnsi="Arial" w:cs="Arial"/>
                <w:color w:val="000000"/>
              </w:rPr>
              <w:tab/>
              <w:t>T3 ou T4a, N1/N1c, M0; T2 ou T3, N2a, M0; T1 ou T2, N2b, M0</w:t>
            </w:r>
          </w:p>
          <w:p w14:paraId="61C382B7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IIIC                     </w:t>
            </w:r>
            <w:r>
              <w:rPr>
                <w:rFonts w:ascii="Arial" w:eastAsia="Arial" w:hAnsi="Arial" w:cs="Arial"/>
                <w:color w:val="000000"/>
              </w:rPr>
              <w:tab/>
              <w:t>T4a, N2a, M0; T3 ou T4a, N2b, M0; T4b, N1 ou N2, M0</w:t>
            </w:r>
          </w:p>
          <w:p w14:paraId="247A997F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IVA                             Qualquer T, qualquer N, M1a</w:t>
            </w:r>
          </w:p>
          <w:p w14:paraId="0E5F7003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IVB                             Qualquer T, qualquer N, M1b</w:t>
            </w:r>
          </w:p>
          <w:p w14:paraId="7E58D284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IVC                             Qualquer T, qualquer N, M1c</w:t>
            </w:r>
          </w:p>
          <w:p w14:paraId="30911155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  <w:color w:val="000000"/>
              </w:rPr>
            </w:pPr>
          </w:p>
          <w:p w14:paraId="4852BBA0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Com base na classificação TNM, o câncer colorretal é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estadiado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de acordo com a extensão da doença. Os estágios variam de 0 (câncer in situ) a IV (câncer metastático).  Os prefixos “c”, “p” e y” denotam clínico, patológico e pós terapia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neoadjuvância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, respectivamente.</w:t>
            </w:r>
          </w:p>
          <w:p w14:paraId="28F4C97C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smallCaps/>
                <w:color w:val="000000"/>
              </w:rPr>
            </w:pPr>
          </w:p>
        </w:tc>
      </w:tr>
      <w:tr w:rsidR="0081730D" w14:paraId="3FCA4411" w14:textId="77777777" w:rsidTr="00F26459">
        <w:trPr>
          <w:trHeight w:val="59"/>
        </w:trPr>
        <w:tc>
          <w:tcPr>
            <w:tcW w:w="9214" w:type="dxa"/>
            <w:gridSpan w:val="3"/>
            <w:tcBorders>
              <w:top w:val="single" w:sz="16" w:space="0" w:color="E56A5B"/>
              <w:left w:val="single" w:sz="6" w:space="0" w:color="000000"/>
              <w:bottom w:val="single" w:sz="8" w:space="0" w:color="E56A5B"/>
              <w:right w:val="single" w:sz="6" w:space="0" w:color="E56A5B"/>
            </w:tcBorders>
            <w:shd w:val="clear" w:color="auto" w:fill="auto"/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7528F84B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smallCaps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Estadiamento do Adenocarcinoma de Reto (TNM)</w:t>
            </w:r>
          </w:p>
        </w:tc>
      </w:tr>
      <w:tr w:rsidR="0081730D" w14:paraId="4E4E792E" w14:textId="77777777" w:rsidTr="00F26459">
        <w:trPr>
          <w:trHeight w:val="59"/>
        </w:trPr>
        <w:tc>
          <w:tcPr>
            <w:tcW w:w="1702" w:type="dxa"/>
            <w:tcBorders>
              <w:top w:val="single" w:sz="8" w:space="0" w:color="E56A5B"/>
              <w:left w:val="single" w:sz="6" w:space="0" w:color="000000"/>
              <w:bottom w:val="single" w:sz="8" w:space="0" w:color="E56A5B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A20C87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669"/>
                <w:tab w:val="center" w:pos="6803"/>
                <w:tab w:val="center" w:pos="7937"/>
                <w:tab w:val="center" w:pos="9071"/>
                <w:tab w:val="left" w:pos="9720"/>
              </w:tabs>
              <w:spacing w:before="113" w:after="57"/>
              <w:jc w:val="both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Classificação</w:t>
            </w:r>
          </w:p>
        </w:tc>
        <w:tc>
          <w:tcPr>
            <w:tcW w:w="3757" w:type="dxa"/>
            <w:tcBorders>
              <w:top w:val="single" w:sz="8" w:space="0" w:color="E56A5B"/>
              <w:left w:val="single" w:sz="6" w:space="0" w:color="000000"/>
              <w:bottom w:val="single" w:sz="8" w:space="0" w:color="E56A5B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C77467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669"/>
                <w:tab w:val="center" w:pos="6803"/>
                <w:tab w:val="center" w:pos="7937"/>
                <w:tab w:val="center" w:pos="9071"/>
                <w:tab w:val="left" w:pos="9720"/>
              </w:tabs>
              <w:spacing w:before="113" w:after="57"/>
              <w:jc w:val="both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Definição</w:t>
            </w:r>
          </w:p>
        </w:tc>
        <w:tc>
          <w:tcPr>
            <w:tcW w:w="3755" w:type="dxa"/>
            <w:tcBorders>
              <w:top w:val="single" w:sz="8" w:space="0" w:color="E56A5B"/>
              <w:left w:val="single" w:sz="6" w:space="0" w:color="000000"/>
              <w:bottom w:val="single" w:sz="8" w:space="0" w:color="E56A5B"/>
              <w:right w:val="single" w:sz="6" w:space="0" w:color="000000"/>
            </w:tcBorders>
          </w:tcPr>
          <w:p w14:paraId="6AC979B1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669"/>
                <w:tab w:val="center" w:pos="6803"/>
                <w:tab w:val="center" w:pos="7937"/>
                <w:tab w:val="center" w:pos="9071"/>
                <w:tab w:val="left" w:pos="9720"/>
              </w:tabs>
              <w:spacing w:before="113" w:after="57"/>
              <w:jc w:val="both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Aspecto de imagem (RM)</w:t>
            </w:r>
          </w:p>
        </w:tc>
      </w:tr>
      <w:tr w:rsidR="0081730D" w14:paraId="1D3DF594" w14:textId="77777777" w:rsidTr="00F26459">
        <w:trPr>
          <w:trHeight w:val="59"/>
        </w:trPr>
        <w:tc>
          <w:tcPr>
            <w:tcW w:w="1702" w:type="dxa"/>
            <w:tcBorders>
              <w:top w:val="single" w:sz="8" w:space="0" w:color="E56A5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8BB98C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</w:t>
            </w:r>
          </w:p>
        </w:tc>
        <w:tc>
          <w:tcPr>
            <w:tcW w:w="3757" w:type="dxa"/>
            <w:tcBorders>
              <w:top w:val="single" w:sz="8" w:space="0" w:color="E56A5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59EF8D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Tumor primário (grau de penetração da parede)</w:t>
            </w:r>
          </w:p>
        </w:tc>
        <w:tc>
          <w:tcPr>
            <w:tcW w:w="3755" w:type="dxa"/>
            <w:tcBorders>
              <w:top w:val="single" w:sz="8" w:space="0" w:color="E56A5B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7B6D6" w14:textId="77777777" w:rsidR="0081730D" w:rsidRDefault="0081730D" w:rsidP="00F26459">
            <w:pPr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 Ilustração esquemática (</w:t>
            </w:r>
            <w:r w:rsidRPr="00747460">
              <w:rPr>
                <w:rFonts w:ascii="Arial" w:eastAsia="Arial" w:hAnsi="Arial" w:cs="Arial"/>
                <w:b/>
                <w:sz w:val="20"/>
                <w:szCs w:val="20"/>
              </w:rPr>
              <w:t>Fig. 6-1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  <w:r w:rsidRPr="0074746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47460">
              <w:rPr>
                <w:rFonts w:ascii="Arial" w:eastAsia="Arial" w:hAnsi="Arial" w:cs="Arial"/>
                <w:b/>
                <w:sz w:val="20"/>
                <w:szCs w:val="20"/>
              </w:rPr>
              <w:t>a,b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  <w:r w:rsidRPr="00747460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</w:tr>
      <w:tr w:rsidR="0081730D" w14:paraId="013A3491" w14:textId="77777777" w:rsidTr="00F26459">
        <w:trPr>
          <w:trHeight w:val="59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13" w:type="dxa"/>
              <w:bottom w:w="113" w:type="dxa"/>
              <w:right w:w="113" w:type="dxa"/>
            </w:tcMar>
          </w:tcPr>
          <w:p w14:paraId="6D02ED54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Tx</w:t>
            </w:r>
            <w:proofErr w:type="spellEnd"/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13" w:type="dxa"/>
              <w:bottom w:w="113" w:type="dxa"/>
              <w:right w:w="113" w:type="dxa"/>
            </w:tcMar>
          </w:tcPr>
          <w:p w14:paraId="2457A30F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Tumor primário não pode ser avaliado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72D85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81730D" w14:paraId="3393991C" w14:textId="77777777" w:rsidTr="00F26459">
        <w:trPr>
          <w:trHeight w:val="59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13" w:type="dxa"/>
              <w:bottom w:w="113" w:type="dxa"/>
              <w:right w:w="113" w:type="dxa"/>
            </w:tcMar>
          </w:tcPr>
          <w:p w14:paraId="30FF4BB5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T0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13" w:type="dxa"/>
              <w:bottom w:w="113" w:type="dxa"/>
              <w:right w:w="113" w:type="dxa"/>
            </w:tcMar>
          </w:tcPr>
          <w:p w14:paraId="4D083EF6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Não há evidência de tumor primário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45166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Obs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: Em casos de tumores com resposta completa à terapia neoadjuvante do câncer de reto (TRG 1) devem ser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reestadiados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como T0.</w:t>
            </w:r>
          </w:p>
        </w:tc>
      </w:tr>
      <w:tr w:rsidR="0081730D" w14:paraId="3119660B" w14:textId="77777777" w:rsidTr="00F26459">
        <w:trPr>
          <w:trHeight w:val="59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13" w:type="dxa"/>
              <w:bottom w:w="113" w:type="dxa"/>
              <w:right w:w="113" w:type="dxa"/>
            </w:tcMar>
          </w:tcPr>
          <w:p w14:paraId="4065A5F5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Tis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13" w:type="dxa"/>
              <w:bottom w:w="113" w:type="dxa"/>
              <w:right w:w="113" w:type="dxa"/>
            </w:tcMar>
          </w:tcPr>
          <w:p w14:paraId="169C793B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Carcinoma in situ: intraepitelial ou invasão da lâmina própria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37C04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Não detectável</w:t>
            </w:r>
          </w:p>
        </w:tc>
      </w:tr>
      <w:tr w:rsidR="0081730D" w14:paraId="5580E4A7" w14:textId="77777777" w:rsidTr="00F26459">
        <w:trPr>
          <w:trHeight w:val="59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13" w:type="dxa"/>
              <w:bottom w:w="113" w:type="dxa"/>
              <w:right w:w="113" w:type="dxa"/>
            </w:tcMar>
          </w:tcPr>
          <w:p w14:paraId="366C7D80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T1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13" w:type="dxa"/>
              <w:bottom w:w="113" w:type="dxa"/>
              <w:right w:w="113" w:type="dxa"/>
            </w:tcMar>
          </w:tcPr>
          <w:p w14:paraId="7B17789B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Tumor que invade a submucosa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ABBBB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O sinal de tumor está contido na submucosa </w:t>
            </w:r>
          </w:p>
        </w:tc>
      </w:tr>
      <w:tr w:rsidR="0081730D" w14:paraId="1CE47018" w14:textId="77777777" w:rsidTr="00F26459">
        <w:trPr>
          <w:trHeight w:val="59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13" w:type="dxa"/>
              <w:bottom w:w="113" w:type="dxa"/>
              <w:right w:w="113" w:type="dxa"/>
            </w:tcMar>
          </w:tcPr>
          <w:p w14:paraId="4CD0ADD7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T2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13" w:type="dxa"/>
              <w:bottom w:w="113" w:type="dxa"/>
              <w:right w:w="113" w:type="dxa"/>
            </w:tcMar>
          </w:tcPr>
          <w:p w14:paraId="7CA9DC68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Tumor invade a muscular própria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970AD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Além da submucosa, o sinal de tumor tem extensão até à muscular própria.</w:t>
            </w:r>
          </w:p>
        </w:tc>
      </w:tr>
      <w:tr w:rsidR="0081730D" w14:paraId="04013143" w14:textId="77777777" w:rsidTr="00F26459">
        <w:trPr>
          <w:trHeight w:val="2788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13" w:type="dxa"/>
              <w:bottom w:w="113" w:type="dxa"/>
              <w:right w:w="113" w:type="dxa"/>
            </w:tcMar>
          </w:tcPr>
          <w:p w14:paraId="02AD1AFE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T3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13" w:type="dxa"/>
              <w:bottom w:w="113" w:type="dxa"/>
              <w:right w:w="113" w:type="dxa"/>
            </w:tcMar>
          </w:tcPr>
          <w:p w14:paraId="45F146AF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Tumor além da muscular própria (Subserosa, tecidos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peri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-cólicos, não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peritonizados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17B32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sinal de tumor com extensão além da muscular própria. No caso do câncer de reto é subdividido em:</w:t>
            </w:r>
          </w:p>
          <w:p w14:paraId="095012EC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T3a: extensão além da muscular própria menor que 1 mm</w:t>
            </w:r>
          </w:p>
          <w:p w14:paraId="5FF28E78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T3b: extensão além da muscular própria entre 1 e 5 mm</w:t>
            </w:r>
          </w:p>
          <w:p w14:paraId="77508E45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T3c:  extensão além da muscular própria entre 5 e 15 mm</w:t>
            </w:r>
          </w:p>
          <w:p w14:paraId="686EF6DB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T3d: extensão além da muscular própria maior que 15 mm</w:t>
            </w:r>
          </w:p>
        </w:tc>
      </w:tr>
      <w:tr w:rsidR="0081730D" w14:paraId="05F49548" w14:textId="77777777" w:rsidTr="00F26459">
        <w:trPr>
          <w:trHeight w:val="59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13" w:type="dxa"/>
              <w:bottom w:w="113" w:type="dxa"/>
              <w:right w:w="113" w:type="dxa"/>
            </w:tcMar>
          </w:tcPr>
          <w:p w14:paraId="3CCB9AED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T4a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13" w:type="dxa"/>
              <w:bottom w:w="113" w:type="dxa"/>
              <w:right w:w="113" w:type="dxa"/>
            </w:tcMar>
          </w:tcPr>
          <w:p w14:paraId="6A0349CA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Tumor que penetra na superfície do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peritôneo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visceral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2C677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Para tumores do reto significa que o sinal de tumor está na reflexão peritoneal</w:t>
            </w:r>
          </w:p>
        </w:tc>
      </w:tr>
      <w:tr w:rsidR="0081730D" w14:paraId="12234A05" w14:textId="77777777" w:rsidTr="00F26459">
        <w:trPr>
          <w:trHeight w:val="10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13" w:type="dxa"/>
              <w:bottom w:w="113" w:type="dxa"/>
              <w:right w:w="113" w:type="dxa"/>
            </w:tcMar>
          </w:tcPr>
          <w:p w14:paraId="130F9AAA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T4b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13" w:type="dxa"/>
              <w:bottom w:w="113" w:type="dxa"/>
              <w:right w:w="113" w:type="dxa"/>
            </w:tcMar>
          </w:tcPr>
          <w:p w14:paraId="58AD2560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Tumor que invade diretamente outros órgãos ou estruturas que adere a eles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FC7DE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Invasão direta de órgãos e estruturas contíguas, deformidade ou irregularidade de contornos, com perda do plano gorduroso com as estruturas adjacentes</w:t>
            </w:r>
          </w:p>
        </w:tc>
      </w:tr>
      <w:tr w:rsidR="0081730D" w14:paraId="74F041B7" w14:textId="77777777" w:rsidTr="00F26459">
        <w:trPr>
          <w:trHeight w:val="59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13" w:type="dxa"/>
              <w:bottom w:w="113" w:type="dxa"/>
              <w:right w:w="113" w:type="dxa"/>
            </w:tcMar>
          </w:tcPr>
          <w:p w14:paraId="6EDB6865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13" w:type="dxa"/>
              <w:bottom w:w="113" w:type="dxa"/>
              <w:right w:w="113" w:type="dxa"/>
            </w:tcMar>
          </w:tcPr>
          <w:p w14:paraId="7240EEF0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Gânglios linfáticos regionais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B5DF4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81730D" w14:paraId="5D64AB39" w14:textId="77777777" w:rsidTr="00F26459">
        <w:trPr>
          <w:trHeight w:val="59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13" w:type="dxa"/>
              <w:bottom w:w="113" w:type="dxa"/>
              <w:right w:w="113" w:type="dxa"/>
            </w:tcMar>
          </w:tcPr>
          <w:p w14:paraId="4015EEC9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Nx</w:t>
            </w:r>
            <w:proofErr w:type="spellEnd"/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13" w:type="dxa"/>
              <w:bottom w:w="113" w:type="dxa"/>
              <w:right w:w="113" w:type="dxa"/>
            </w:tcMar>
          </w:tcPr>
          <w:p w14:paraId="24765EAD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Linfonodos regionais não podem ser avaliados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ADB87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81730D" w14:paraId="078CCA93" w14:textId="77777777" w:rsidTr="00F26459">
        <w:trPr>
          <w:trHeight w:val="59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13" w:type="dxa"/>
              <w:bottom w:w="113" w:type="dxa"/>
              <w:right w:w="113" w:type="dxa"/>
            </w:tcMar>
          </w:tcPr>
          <w:p w14:paraId="7A099A2C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N0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13" w:type="dxa"/>
              <w:bottom w:w="113" w:type="dxa"/>
              <w:right w:w="113" w:type="dxa"/>
            </w:tcMar>
          </w:tcPr>
          <w:p w14:paraId="5D6C7C79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Linfonodos não comprometidos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01CC7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81730D" w14:paraId="3CA7F6E5" w14:textId="77777777" w:rsidTr="00F26459">
        <w:trPr>
          <w:trHeight w:val="1287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44196F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N1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07B5C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Metástases em um a três linfonodos regionais ou depósito de tumor (DT)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94F90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Linfonodos regionais no câncer de reto incluem nas cadeias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mesorretal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mesocólon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do cólon sigmoide distal (no trajeto da artéria e veia retal superior),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obturatória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e ilíaca interna</w:t>
            </w:r>
          </w:p>
          <w:p w14:paraId="0ACE2AAC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2247B691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O</w:t>
            </w:r>
            <w:r>
              <w:rPr>
                <w:rFonts w:ascii="Arial" w:eastAsia="Arial" w:hAnsi="Arial" w:cs="Arial"/>
              </w:rPr>
              <w:t>bs.:</w:t>
            </w:r>
            <w:r>
              <w:rPr>
                <w:rFonts w:ascii="Arial" w:eastAsia="Arial" w:hAnsi="Arial" w:cs="Arial"/>
                <w:color w:val="000000"/>
              </w:rPr>
              <w:t>Linfonodos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obturatórios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e ilíacos internos são considerados laterais pélvicos, e quando maiores ou iguais a 7 mm no menor eixo são suspeitos no estadiamento inicial. Na avaliação pós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neoadjuvância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sugere-se usar como corte no menor eixo 6 mm e 4 mm, respectivamente. </w:t>
            </w:r>
          </w:p>
          <w:p w14:paraId="3433A75A" w14:textId="77777777" w:rsidR="0081730D" w:rsidRDefault="0081730D" w:rsidP="00F26459">
            <w:pPr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Já linfonodos </w:t>
            </w:r>
            <w:proofErr w:type="spellStart"/>
            <w:r>
              <w:rPr>
                <w:rFonts w:ascii="Arial" w:eastAsia="Arial" w:hAnsi="Arial" w:cs="Arial"/>
              </w:rPr>
              <w:t>mesorretais</w:t>
            </w:r>
            <w:proofErr w:type="spellEnd"/>
            <w:r>
              <w:rPr>
                <w:rFonts w:ascii="Arial" w:eastAsia="Arial" w:hAnsi="Arial" w:cs="Arial"/>
              </w:rPr>
              <w:t xml:space="preserve"> apresentam critérios de malignidade morfológicos (forma, contorno da borda, heterogeneidade do sinal), sendo o tamanho um critério adicional discutível na literatura.</w:t>
            </w:r>
          </w:p>
        </w:tc>
      </w:tr>
      <w:tr w:rsidR="0081730D" w14:paraId="5E843826" w14:textId="77777777" w:rsidTr="00F26459">
        <w:trPr>
          <w:trHeight w:val="59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B788CF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N1a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0829F8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Metástase em 1 linfonodo regional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ECE7C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81730D" w14:paraId="7118DC4A" w14:textId="77777777" w:rsidTr="00F26459">
        <w:trPr>
          <w:trHeight w:val="59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6AE020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N1b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24E8B1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Metástase em 2 a 3 linfonodos regionais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FA990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81730D" w14:paraId="3B94058E" w14:textId="77777777" w:rsidTr="00F26459">
        <w:trPr>
          <w:trHeight w:val="59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C8010F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N1c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DD9828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Depósito de tumor (DT) na subserosa, no mesentério ou nos tecidos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pericólicos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não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peritonizados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ou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perirretais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sem metástases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linfonodais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regionais.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30C19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São considerados depósitos tumorais os nódulos com sinal do tumor descontínuos ao tumor primário. Apresentam importante dado para o estadiamento se fazem contato com a fáscia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mesorretal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(&lt;1mm), dado que aumenta o risco de recidiva local.</w:t>
            </w:r>
          </w:p>
        </w:tc>
      </w:tr>
      <w:tr w:rsidR="0081730D" w14:paraId="3EA4FB4A" w14:textId="77777777" w:rsidTr="00F26459">
        <w:trPr>
          <w:trHeight w:val="59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A5F6B2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N2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F5E9E6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Metástases em 4 ou mais linfonodos regionais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AF139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81730D" w14:paraId="175A33F8" w14:textId="77777777" w:rsidTr="00F26459">
        <w:trPr>
          <w:trHeight w:val="59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908B8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N2a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E05595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Metástases em 4 a 6 linfonodos regionais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00DB2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81730D" w14:paraId="4C705F0F" w14:textId="77777777" w:rsidTr="00F26459">
        <w:trPr>
          <w:trHeight w:val="59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885D73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N2b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5F2FF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Metástases em 7 ou mais linfonodos regionais.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801F8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81730D" w14:paraId="16BE9299" w14:textId="77777777" w:rsidTr="00F26459">
        <w:trPr>
          <w:trHeight w:val="59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13" w:type="dxa"/>
              <w:bottom w:w="113" w:type="dxa"/>
              <w:right w:w="113" w:type="dxa"/>
            </w:tcMar>
          </w:tcPr>
          <w:p w14:paraId="0DFBA5BC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13" w:type="dxa"/>
              <w:bottom w:w="113" w:type="dxa"/>
              <w:right w:w="113" w:type="dxa"/>
            </w:tcMar>
          </w:tcPr>
          <w:p w14:paraId="0A11C443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Metástase à distância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30332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81730D" w14:paraId="1585F1CA" w14:textId="77777777" w:rsidTr="00F26459">
        <w:trPr>
          <w:trHeight w:val="59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13" w:type="dxa"/>
              <w:bottom w:w="113" w:type="dxa"/>
              <w:right w:w="113" w:type="dxa"/>
            </w:tcMar>
          </w:tcPr>
          <w:p w14:paraId="280AAD9B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Mx</w:t>
            </w:r>
            <w:proofErr w:type="spellEnd"/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13" w:type="dxa"/>
              <w:bottom w:w="113" w:type="dxa"/>
              <w:right w:w="113" w:type="dxa"/>
            </w:tcMar>
          </w:tcPr>
          <w:p w14:paraId="3CB2EBB9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Metástases à distância não podem ser avaliadas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9FEEF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81730D" w14:paraId="542ECE19" w14:textId="77777777" w:rsidTr="00F26459">
        <w:trPr>
          <w:trHeight w:val="59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13" w:type="dxa"/>
              <w:bottom w:w="113" w:type="dxa"/>
              <w:right w:w="113" w:type="dxa"/>
            </w:tcMar>
          </w:tcPr>
          <w:p w14:paraId="4E99997D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M0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13" w:type="dxa"/>
              <w:bottom w:w="113" w:type="dxa"/>
              <w:right w:w="113" w:type="dxa"/>
            </w:tcMar>
          </w:tcPr>
          <w:p w14:paraId="75A238B5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Ausência de metástase a distância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671F6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81730D" w14:paraId="32CF2DE1" w14:textId="77777777" w:rsidTr="00F26459">
        <w:trPr>
          <w:trHeight w:val="59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13" w:type="dxa"/>
              <w:bottom w:w="113" w:type="dxa"/>
              <w:right w:w="113" w:type="dxa"/>
            </w:tcMar>
          </w:tcPr>
          <w:p w14:paraId="22A565EF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M1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13" w:type="dxa"/>
              <w:bottom w:w="113" w:type="dxa"/>
              <w:right w:w="113" w:type="dxa"/>
            </w:tcMar>
          </w:tcPr>
          <w:p w14:paraId="3E4434ED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Metástases a distância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F3D4A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Envolvimento de outros órgãos não contíguos, linfonodos não regionais ou sinais de carcinomatose (ascite, espessamento, realce 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nodularidade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do peritônio).</w:t>
            </w:r>
          </w:p>
        </w:tc>
      </w:tr>
      <w:tr w:rsidR="0081730D" w14:paraId="062CEF1C" w14:textId="77777777" w:rsidTr="00F26459">
        <w:trPr>
          <w:trHeight w:val="59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13" w:type="dxa"/>
              <w:bottom w:w="113" w:type="dxa"/>
              <w:right w:w="113" w:type="dxa"/>
            </w:tcMar>
          </w:tcPr>
          <w:p w14:paraId="511FDD17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M1a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13" w:type="dxa"/>
              <w:bottom w:w="113" w:type="dxa"/>
              <w:right w:w="113" w:type="dxa"/>
            </w:tcMar>
          </w:tcPr>
          <w:p w14:paraId="4E7198B7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Metástase(s) confinada(s) a um órgão ou sítio (p. ex.: fígado, pulmão, ovário, linfonodo não regional), exceto peritônio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C8AC1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caso do câncer de reto, linfonodos não regionais incluem cadeias ilíaca comum, ilíaca externa e inguinal.</w:t>
            </w:r>
          </w:p>
          <w:p w14:paraId="51640BFE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Obs.: Linfonodos inguinais são considerados regionais se tumor de canal anal (CEC). Há uma exceção no </w:t>
            </w:r>
            <w:r>
              <w:rPr>
                <w:rFonts w:ascii="Arial" w:eastAsia="Arial" w:hAnsi="Arial" w:cs="Arial"/>
              </w:rPr>
              <w:t xml:space="preserve">tumor de reto, caso o tumor se estenda inferiormente a linha </w:t>
            </w:r>
            <w:r>
              <w:rPr>
                <w:rFonts w:ascii="Arial" w:eastAsia="Arial" w:hAnsi="Arial" w:cs="Arial"/>
              </w:rPr>
              <w:lastRenderedPageBreak/>
              <w:t>pectínea, alterando sua drenagem habitual.</w:t>
            </w:r>
          </w:p>
        </w:tc>
      </w:tr>
      <w:tr w:rsidR="0081730D" w14:paraId="392C97E5" w14:textId="77777777" w:rsidTr="00F26459">
        <w:trPr>
          <w:trHeight w:val="59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13" w:type="dxa"/>
              <w:bottom w:w="113" w:type="dxa"/>
              <w:right w:w="113" w:type="dxa"/>
            </w:tcMar>
          </w:tcPr>
          <w:p w14:paraId="04DDC4DD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M1b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13" w:type="dxa"/>
              <w:bottom w:w="113" w:type="dxa"/>
              <w:right w:w="113" w:type="dxa"/>
            </w:tcMar>
          </w:tcPr>
          <w:p w14:paraId="4AD614E5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Metástase(s) em dois ou mais órgãos ou sítios, exceto peritônio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C8164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81730D" w14:paraId="6019876F" w14:textId="77777777" w:rsidTr="00F26459">
        <w:trPr>
          <w:trHeight w:val="59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13" w:type="dxa"/>
              <w:bottom w:w="113" w:type="dxa"/>
              <w:right w:w="113" w:type="dxa"/>
            </w:tcMar>
          </w:tcPr>
          <w:p w14:paraId="7ECBF95D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M1c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13" w:type="dxa"/>
              <w:bottom w:w="113" w:type="dxa"/>
              <w:right w:w="113" w:type="dxa"/>
            </w:tcMar>
          </w:tcPr>
          <w:p w14:paraId="722A686E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Metástase(s) em peritônio, com ou sem envolvimento de outros órgãos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549B5" w14:textId="77777777" w:rsidR="0081730D" w:rsidRDefault="0081730D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E6D8FA1" w14:textId="77777777" w:rsidR="0081730D" w:rsidRDefault="0081730D" w:rsidP="0081730D"/>
    <w:p w14:paraId="12E0D188" w14:textId="77777777" w:rsidR="00684474" w:rsidRDefault="00684474"/>
    <w:sectPr w:rsidR="00684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0D"/>
    <w:rsid w:val="00684474"/>
    <w:rsid w:val="0081730D"/>
    <w:rsid w:val="0083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FD801"/>
  <w15:chartTrackingRefBased/>
  <w15:docId w15:val="{1CE14DF5-5E46-4E12-ACC5-CC86B634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5292</Characters>
  <Application>Microsoft Office Word</Application>
  <DocSecurity>0</DocSecurity>
  <Lines>44</Lines>
  <Paragraphs>12</Paragraphs>
  <ScaleCrop>false</ScaleCrop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Celso Souza</dc:creator>
  <cp:keywords/>
  <dc:description/>
  <cp:lastModifiedBy>Celso Souza</cp:lastModifiedBy>
  <cp:revision>1</cp:revision>
  <dcterms:created xsi:type="dcterms:W3CDTF">2024-08-03T14:31:00Z</dcterms:created>
  <dcterms:modified xsi:type="dcterms:W3CDTF">2024-08-03T14:31:00Z</dcterms:modified>
</cp:coreProperties>
</file>