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130AC" w14:textId="77777777" w:rsidR="00E460A1" w:rsidRPr="009D0E5D" w:rsidRDefault="00E460A1" w:rsidP="00E460A1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>Anomalias Fetais: Embriologia, Clínica e Genética</w:t>
      </w:r>
    </w:p>
    <w:p w14:paraId="4EB50A8E" w14:textId="5F932AF4" w:rsidR="00E460A1" w:rsidRPr="00255E54" w:rsidRDefault="00E460A1" w:rsidP="00E460A1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255E54">
        <w:rPr>
          <w:rFonts w:ascii="Calibri" w:hAnsi="Calibri" w:cs="Calibri"/>
          <w:b/>
          <w:bCs/>
          <w:sz w:val="32"/>
          <w:szCs w:val="32"/>
          <w:lang w:val="pt-BR"/>
        </w:rPr>
        <w:t>Capítulo 2</w:t>
      </w:r>
      <w:r w:rsidR="00255E54" w:rsidRPr="00255E54">
        <w:rPr>
          <w:rFonts w:ascii="Calibri" w:hAnsi="Calibri" w:cs="Calibri"/>
          <w:b/>
          <w:bCs/>
          <w:sz w:val="32"/>
          <w:szCs w:val="32"/>
          <w:lang w:val="pt-BR"/>
        </w:rPr>
        <w:t>1</w:t>
      </w:r>
      <w:r w:rsidRPr="00255E54">
        <w:rPr>
          <w:rFonts w:ascii="Calibri" w:hAnsi="Calibri" w:cs="Calibri"/>
          <w:b/>
          <w:bCs/>
          <w:sz w:val="32"/>
          <w:szCs w:val="32"/>
          <w:lang w:val="pt-BR"/>
        </w:rPr>
        <w:t xml:space="preserve"> – Anomalias associadas a </w:t>
      </w:r>
      <w:r w:rsidR="00255E54" w:rsidRPr="00255E54">
        <w:rPr>
          <w:rFonts w:ascii="Calibri" w:hAnsi="Calibri" w:cs="Calibri"/>
          <w:b/>
          <w:bCs/>
          <w:sz w:val="32"/>
          <w:szCs w:val="32"/>
          <w:lang w:val="pt-BR"/>
        </w:rPr>
        <w:t>doenças maternas</w:t>
      </w:r>
    </w:p>
    <w:p w14:paraId="1262BBC9" w14:textId="77777777" w:rsidR="00E460A1" w:rsidRPr="009D0E5D" w:rsidRDefault="00E460A1" w:rsidP="00E460A1">
      <w:pPr>
        <w:spacing w:line="276" w:lineRule="auto"/>
        <w:jc w:val="both"/>
        <w:rPr>
          <w:rFonts w:ascii="Calibri" w:hAnsi="Calibri" w:cs="Calibri"/>
          <w:lang w:val="pt-BR"/>
        </w:rPr>
      </w:pPr>
    </w:p>
    <w:p w14:paraId="70CACB75" w14:textId="77777777" w:rsidR="00E460A1" w:rsidRDefault="00E460A1" w:rsidP="00671786">
      <w:pPr>
        <w:spacing w:line="276" w:lineRule="auto"/>
        <w:jc w:val="both"/>
        <w:rPr>
          <w:rFonts w:ascii="Calibri" w:hAnsi="Calibri" w:cs="Calibri"/>
          <w:lang w:val="pt-BR"/>
        </w:rPr>
      </w:pPr>
    </w:p>
    <w:p w14:paraId="2EEC459C" w14:textId="72220A8D" w:rsidR="00E460A1" w:rsidRPr="00081067" w:rsidRDefault="00E460A1" w:rsidP="00671786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9D0E5D">
        <w:rPr>
          <w:rFonts w:ascii="Calibri" w:hAnsi="Calibri" w:cs="Calibri"/>
          <w:b/>
          <w:bCs/>
          <w:lang w:val="pt-BR"/>
        </w:rPr>
        <w:t>Questão 1 (</w:t>
      </w:r>
      <w:r w:rsidR="00671786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HCPA-RS</w:t>
      </w:r>
      <w:r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 202</w:t>
      </w:r>
      <w:r w:rsidR="00671786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3</w:t>
      </w:r>
      <w:r w:rsidRPr="009D0E5D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)</w:t>
      </w:r>
    </w:p>
    <w:p w14:paraId="516476A3" w14:textId="11506250" w:rsidR="00671786" w:rsidRPr="00671786" w:rsidRDefault="00671786" w:rsidP="00671786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671786">
        <w:rPr>
          <w:rFonts w:ascii="Calibri" w:eastAsiaTheme="minorHAnsi" w:hAnsi="Calibri" w:cs="Calibri"/>
          <w:kern w:val="2"/>
          <w:lang w:val="pt-BR"/>
          <w14:ligatures w14:val="standardContextual"/>
        </w:rPr>
        <w:t>Diabetes gestacional, quando não adequadamente controlado durante o pré-natal, é causa de complicações para os recém-nascidos. Assinale a alternativa que contempla complicações relacionadas a essa condição materna </w:t>
      </w:r>
    </w:p>
    <w:p w14:paraId="162826B5" w14:textId="77777777" w:rsidR="00671786" w:rsidRPr="00671786" w:rsidRDefault="00671786" w:rsidP="00671786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671786">
        <w:rPr>
          <w:rFonts w:ascii="Calibri" w:eastAsiaTheme="minorHAnsi" w:hAnsi="Calibri" w:cs="Calibri"/>
          <w:kern w:val="2"/>
          <w:lang w:val="pt-BR"/>
          <w14:ligatures w14:val="standardContextual"/>
        </w:rPr>
        <w:t>A) Macrossomia, hipoglicemia, hipertrofia septal assimétrica e policitemia. </w:t>
      </w:r>
    </w:p>
    <w:p w14:paraId="1D6198EA" w14:textId="77777777" w:rsidR="00671786" w:rsidRPr="00671786" w:rsidRDefault="00671786" w:rsidP="00671786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671786">
        <w:rPr>
          <w:rFonts w:ascii="Calibri" w:eastAsiaTheme="minorHAnsi" w:hAnsi="Calibri" w:cs="Calibri"/>
          <w:kern w:val="2"/>
          <w:lang w:val="pt-BR"/>
          <w14:ligatures w14:val="standardContextual"/>
        </w:rPr>
        <w:t>B) Macrossomia, hipocalcemia, policitemia e hemorragia intracraniana. </w:t>
      </w:r>
    </w:p>
    <w:p w14:paraId="44341476" w14:textId="77777777" w:rsidR="00671786" w:rsidRPr="00671786" w:rsidRDefault="00671786" w:rsidP="00671786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671786">
        <w:rPr>
          <w:rFonts w:ascii="Calibri" w:eastAsiaTheme="minorHAnsi" w:hAnsi="Calibri" w:cs="Calibri"/>
          <w:kern w:val="2"/>
          <w:lang w:val="pt-BR"/>
          <w14:ligatures w14:val="standardContextual"/>
        </w:rPr>
        <w:t>C) Microcefalia, anemia, hipoglicemia e hipertrofia septal assimétrica. </w:t>
      </w:r>
    </w:p>
    <w:p w14:paraId="1D01C956" w14:textId="77777777" w:rsidR="00671786" w:rsidRPr="00671786" w:rsidRDefault="00671786" w:rsidP="00671786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671786">
        <w:rPr>
          <w:rFonts w:ascii="Calibri" w:eastAsiaTheme="minorHAnsi" w:hAnsi="Calibri" w:cs="Calibri"/>
          <w:kern w:val="2"/>
          <w:lang w:val="pt-BR"/>
          <w14:ligatures w14:val="standardContextual"/>
        </w:rPr>
        <w:t>D) Anemia, hipocalcemia, ascite e síndrome do coração esquerdo hipoplásico.</w:t>
      </w:r>
    </w:p>
    <w:p w14:paraId="6895B33E" w14:textId="77777777" w:rsidR="00671786" w:rsidRPr="00671786" w:rsidRDefault="00671786" w:rsidP="00671786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20A4AE8" w14:textId="548477E3" w:rsidR="00671786" w:rsidRPr="00671786" w:rsidRDefault="00671786" w:rsidP="00671786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671786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1:</w:t>
      </w:r>
    </w:p>
    <w:p w14:paraId="616571B4" w14:textId="283632D8" w:rsidR="00671786" w:rsidRDefault="00671786" w:rsidP="00671786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671786">
        <w:rPr>
          <w:rFonts w:ascii="Calibri" w:eastAsiaTheme="minorHAnsi" w:hAnsi="Calibri" w:cs="Calibri"/>
          <w:kern w:val="2"/>
          <w:lang w:val="pt-BR"/>
          <w14:ligatures w14:val="standardContextual"/>
        </w:rPr>
        <w:t>Diabetes gestacional não controlado pode levar a macrossomia (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feto</w:t>
      </w:r>
      <w:r w:rsidRPr="00671786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grande para a idade gestacional), hipoglicemia neonatal, hipertrofia septal assimétrica (espessamento do septo cardíaco) e policitemia (aumento do número de glóbulos vermelhos) no recém-nascido. 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A alternativa correta é A.</w:t>
      </w:r>
    </w:p>
    <w:p w14:paraId="178A2525" w14:textId="77777777" w:rsidR="00D80367" w:rsidRDefault="00D80367" w:rsidP="003B36AE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3928C36A" w14:textId="1D0904DE" w:rsidR="00D80367" w:rsidRPr="00D80367" w:rsidRDefault="00D80367" w:rsidP="003B36AE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D80367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Questão </w:t>
      </w:r>
      <w:r w:rsidR="000B066E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2</w:t>
      </w:r>
      <w:r w:rsidRPr="00D80367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 (USP-RP 2012)</w:t>
      </w:r>
    </w:p>
    <w:p w14:paraId="4BA1071A" w14:textId="4F4A7418" w:rsidR="00D80367" w:rsidRPr="003B36AE" w:rsidRDefault="00D80367" w:rsidP="003B36AE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0367">
        <w:rPr>
          <w:rFonts w:ascii="Calibri" w:eastAsiaTheme="minorHAnsi" w:hAnsi="Calibri" w:cs="Calibri"/>
          <w:kern w:val="2"/>
          <w:lang w:val="pt-BR"/>
          <w14:ligatures w14:val="standardContextual"/>
        </w:rPr>
        <w:t>Paciente, 33 anos de idade, G4P0A3, com diagnóstico de síndrome do anticorpo antifosfolípide, está usando aspirina e heparina. Comparece no retorno com 31 semanas sem queixas. Na avaliação obstétrica, constata-se altura uterina de 26 cm, sem outras alterações. A evolução da altura uterina durante o pré-natal encontra-se na figura abaixo.</w:t>
      </w:r>
    </w:p>
    <w:p w14:paraId="36C21C78" w14:textId="7F603ADB" w:rsidR="00671786" w:rsidRPr="00671786" w:rsidRDefault="00D80367" w:rsidP="00671786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begin"/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instrText xml:space="preserve"> INCLUDEPICTURE "https://lh7-us.googleusercontent.com/docsz/AD_4nXdCROdPNiwW6bfWaBkqTD79Bvbr--gzn2Gn8orKg28i9NiUz-hGRAkkB_T-E0jV3OpJ_VFV4Ya2sX98MkAclbUhO2hUNdP1-tKuqQd6hxPcdCq8igDTQHYpMRPVZFESdzgOaErNhz-RIqZs5OC7DDybvFsx?key=Cydb8iEUA2U_kwlt4EObbA" \* MERGEFORMATINET </w:instrTex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separate"/>
      </w: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45F1265A" wp14:editId="3CCC297B">
            <wp:extent cx="2863829" cy="2189967"/>
            <wp:effectExtent l="0" t="0" r="0" b="0"/>
            <wp:docPr id="2038424458" name="Picture 1" descr="A graph with red dot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424458" name="Picture 1" descr="A graph with red dots and numb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21"/>
                    <a:stretch/>
                  </pic:blipFill>
                  <pic:spPr bwMode="auto">
                    <a:xfrm>
                      <a:off x="0" y="0"/>
                      <a:ext cx="2893857" cy="221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end"/>
      </w:r>
    </w:p>
    <w:p w14:paraId="06548747" w14:textId="77777777" w:rsidR="00D80367" w:rsidRPr="00D80367" w:rsidRDefault="00D80367" w:rsidP="00D8036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0367">
        <w:rPr>
          <w:rFonts w:ascii="Calibri" w:eastAsiaTheme="minorHAnsi" w:hAnsi="Calibri" w:cs="Calibri"/>
          <w:kern w:val="2"/>
          <w:lang w:val="pt-BR"/>
          <w14:ligatures w14:val="standardContextual"/>
        </w:rPr>
        <w:t>O diagnóstico mais provável e os exames indicados para esta situação são:</w:t>
      </w:r>
    </w:p>
    <w:p w14:paraId="73D665F0" w14:textId="77777777" w:rsidR="00D80367" w:rsidRPr="00D80367" w:rsidRDefault="00D80367" w:rsidP="00D8036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0367">
        <w:rPr>
          <w:rFonts w:ascii="Calibri" w:eastAsiaTheme="minorHAnsi" w:hAnsi="Calibri" w:cs="Calibri"/>
          <w:kern w:val="2"/>
          <w:lang w:val="pt-BR"/>
          <w14:ligatures w14:val="standardContextual"/>
        </w:rPr>
        <w:t>A) Restrição do crescimento intraútero; ultrassonografia para avaliação da biometria fetal e doppler das artérias umbilicais fetais. </w:t>
      </w:r>
    </w:p>
    <w:p w14:paraId="03119C68" w14:textId="77777777" w:rsidR="00D80367" w:rsidRPr="00D80367" w:rsidRDefault="00D80367" w:rsidP="00D8036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0367">
        <w:rPr>
          <w:rFonts w:ascii="Calibri" w:eastAsiaTheme="minorHAnsi" w:hAnsi="Calibri" w:cs="Calibri"/>
          <w:kern w:val="2"/>
          <w:lang w:val="pt-BR"/>
          <w14:ligatures w14:val="standardContextual"/>
        </w:rPr>
        <w:lastRenderedPageBreak/>
        <w:t>B) Erro de data; ultrassonografia para avaliação da biometria fetal e determinação da idade gestacional real. </w:t>
      </w:r>
    </w:p>
    <w:p w14:paraId="55A9EAC4" w14:textId="1BE3D9A0" w:rsidR="00D80367" w:rsidRPr="00D80367" w:rsidRDefault="00D80367" w:rsidP="00D8036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0367">
        <w:rPr>
          <w:rFonts w:ascii="Calibri" w:eastAsiaTheme="minorHAnsi" w:hAnsi="Calibri" w:cs="Calibri"/>
          <w:kern w:val="2"/>
          <w:lang w:val="pt-BR"/>
          <w14:ligatures w14:val="standardContextual"/>
        </w:rPr>
        <w:t>C) Oligoidrâmnio; doppler das artérias uterinas maternas e perfil biofísico fetal. </w:t>
      </w:r>
    </w:p>
    <w:p w14:paraId="72A048C1" w14:textId="77777777" w:rsidR="00D80367" w:rsidRPr="00D80367" w:rsidRDefault="00D80367" w:rsidP="00D8036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0367">
        <w:rPr>
          <w:rFonts w:ascii="Calibri" w:eastAsiaTheme="minorHAnsi" w:hAnsi="Calibri" w:cs="Calibri"/>
          <w:kern w:val="2"/>
          <w:lang w:val="pt-BR"/>
          <w14:ligatures w14:val="standardContextual"/>
        </w:rPr>
        <w:t>D) Restrição do crescimento intrauterino; cardiotocografia e perfil biofísico fetal.</w:t>
      </w:r>
    </w:p>
    <w:p w14:paraId="0A140602" w14:textId="77777777" w:rsidR="00D80367" w:rsidRPr="00D80367" w:rsidRDefault="00D80367" w:rsidP="00D8036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3D3731CD" w14:textId="41B04A5A" w:rsidR="00D80367" w:rsidRPr="00D80367" w:rsidRDefault="00D80367" w:rsidP="00D80367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D80367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 xml:space="preserve">Comentário da questão </w:t>
      </w:r>
      <w:r w:rsidR="000B066E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2</w:t>
      </w:r>
      <w:r w:rsidRPr="00D80367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:</w:t>
      </w:r>
    </w:p>
    <w:p w14:paraId="1804C873" w14:textId="44810B5F" w:rsidR="00D80367" w:rsidRPr="00D80367" w:rsidRDefault="00AB3964" w:rsidP="00D8036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AB396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 altura uterina de 26 cm às 31 semanas de gestação sugere </w:t>
      </w:r>
      <w:r w:rsidRPr="00AB3964">
        <w:rPr>
          <w:rFonts w:ascii="Calibri" w:eastAsiaTheme="minorHAnsi" w:hAnsi="Calibri" w:cs="Calibri"/>
          <w:kern w:val="2"/>
          <w:lang w:val="pt-BR"/>
          <w14:ligatures w14:val="standardContextual"/>
        </w:rPr>
        <w:t>restrição do crescimento intraútero (RCIU).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AB396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 paciente possui síndrome do anticorpo </w:t>
      </w:r>
      <w:proofErr w:type="spellStart"/>
      <w:r w:rsidRPr="00AB3964">
        <w:rPr>
          <w:rFonts w:ascii="Calibri" w:eastAsiaTheme="minorHAnsi" w:hAnsi="Calibri" w:cs="Calibri"/>
          <w:kern w:val="2"/>
          <w:lang w:val="pt-BR"/>
          <w14:ligatures w14:val="standardContextual"/>
        </w:rPr>
        <w:t>antifosfolípide</w:t>
      </w:r>
      <w:proofErr w:type="spellEnd"/>
      <w:r w:rsidRPr="00AB396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, uma condição que aumenta o risco de RCIU, devido à formação de </w:t>
      </w:r>
      <w:proofErr w:type="spellStart"/>
      <w:r w:rsidR="000B066E">
        <w:rPr>
          <w:rFonts w:ascii="Calibri" w:eastAsiaTheme="minorHAnsi" w:hAnsi="Calibri" w:cs="Calibri"/>
          <w:kern w:val="2"/>
          <w:lang w:val="pt-BR"/>
          <w14:ligatures w14:val="standardContextual"/>
        </w:rPr>
        <w:t>microtrombos</w:t>
      </w:r>
      <w:proofErr w:type="spellEnd"/>
      <w:r w:rsidR="000B066E" w:rsidRPr="00AB396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placentários</w:t>
      </w:r>
      <w:r w:rsidRPr="00AB396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e comprometimento do fluxo sanguíneo uteroplacentário. A ultrassonografia para avaliação </w:t>
      </w:r>
      <w:r w:rsidRPr="00AB3964">
        <w:rPr>
          <w:rFonts w:ascii="Calibri" w:eastAsiaTheme="minorHAnsi" w:hAnsi="Calibri" w:cs="Calibri"/>
          <w:kern w:val="2"/>
          <w:lang w:val="pt-BR"/>
          <w14:ligatures w14:val="standardContextual"/>
        </w:rPr>
        <w:t>da biometria fetal pode confirmar a RCIU, e o doppler das artérias umbilicais fetais é essencial para avaliar a perfusão placentária e a saúde fetal.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Assim, a resposta correta está na alternativa A.</w:t>
      </w:r>
    </w:p>
    <w:p w14:paraId="47ED4388" w14:textId="77777777" w:rsidR="00794748" w:rsidRDefault="00794748" w:rsidP="00671786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985F2DB" w14:textId="0A602DD7" w:rsidR="00AB3964" w:rsidRPr="00794748" w:rsidRDefault="00AB3964" w:rsidP="00794748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794748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Questão </w:t>
      </w:r>
      <w:r w:rsidR="000B066E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3</w:t>
      </w:r>
      <w:r w:rsidRPr="00794748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 </w:t>
      </w:r>
      <w:r w:rsidR="00794748" w:rsidRPr="00794748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(UEL 2022</w:t>
      </w:r>
      <w:r w:rsidR="000B066E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 – Adaptado</w:t>
      </w:r>
      <w:r w:rsidR="00794748" w:rsidRPr="00794748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)</w:t>
      </w:r>
    </w:p>
    <w:p w14:paraId="30DB8266" w14:textId="77777777" w:rsidR="00794748" w:rsidRPr="00794748" w:rsidRDefault="00794748" w:rsidP="00794748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94748">
        <w:rPr>
          <w:rFonts w:ascii="Calibri" w:eastAsiaTheme="minorHAnsi" w:hAnsi="Calibri" w:cs="Calibri"/>
          <w:kern w:val="2"/>
          <w:lang w:val="pt-BR"/>
          <w14:ligatures w14:val="standardContextual"/>
        </w:rPr>
        <w:t>Em relação ao diabetes mellitus na gestação, atribua V (verdadeiro) ou F (falso) às afirmativas a seguir.</w:t>
      </w:r>
    </w:p>
    <w:p w14:paraId="7026613D" w14:textId="49F81C4D" w:rsidR="00794748" w:rsidRPr="00794748" w:rsidRDefault="00794748" w:rsidP="00794748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94748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( ) - No primeiro trimestre, geralmente, as pacientes diabéticas </w:t>
      </w:r>
      <w:r w:rsidR="0004220D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que utilizam insulina, </w:t>
      </w:r>
      <w:r w:rsidRPr="00794748">
        <w:rPr>
          <w:rFonts w:ascii="Calibri" w:eastAsiaTheme="minorHAnsi" w:hAnsi="Calibri" w:cs="Calibri"/>
          <w:kern w:val="2"/>
          <w:lang w:val="pt-BR"/>
          <w14:ligatures w14:val="standardContextual"/>
        </w:rPr>
        <w:t>cursam com hipoglicemia. </w:t>
      </w:r>
    </w:p>
    <w:p w14:paraId="0B6D475E" w14:textId="77777777" w:rsidR="00794748" w:rsidRPr="00794748" w:rsidRDefault="00794748" w:rsidP="00794748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94748">
        <w:rPr>
          <w:rFonts w:ascii="Calibri" w:eastAsiaTheme="minorHAnsi" w:hAnsi="Calibri" w:cs="Calibri"/>
          <w:kern w:val="2"/>
          <w:lang w:val="pt-BR"/>
          <w14:ligatures w14:val="standardContextual"/>
        </w:rPr>
        <w:t>( ) - No segundo trimestre de gestação, os níveis de alfa-fetoproteína sérica materna, estriol não conjugado e inibina A estão, signifcativamente, reduzidos em gestantes com diabetes. </w:t>
      </w:r>
    </w:p>
    <w:p w14:paraId="7A578B54" w14:textId="77777777" w:rsidR="00794748" w:rsidRPr="00794748" w:rsidRDefault="00794748" w:rsidP="00794748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94748">
        <w:rPr>
          <w:rFonts w:ascii="Calibri" w:eastAsiaTheme="minorHAnsi" w:hAnsi="Calibri" w:cs="Calibri"/>
          <w:kern w:val="2"/>
          <w:lang w:val="pt-BR"/>
          <w14:ligatures w14:val="standardContextual"/>
        </w:rPr>
        <w:t>( ) - Os defeitos do sistema nervoso central são as malformações mais frequentemente encontradas nas gestantes diabéticas com mau controle glicêmico, no período de embriogênese. </w:t>
      </w:r>
    </w:p>
    <w:p w14:paraId="2697140F" w14:textId="77777777" w:rsidR="00794748" w:rsidRPr="00794748" w:rsidRDefault="00794748" w:rsidP="00794748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proofErr w:type="gramStart"/>
      <w:r w:rsidRPr="00794748">
        <w:rPr>
          <w:rFonts w:ascii="Calibri" w:eastAsiaTheme="minorHAnsi" w:hAnsi="Calibri" w:cs="Calibri"/>
          <w:kern w:val="2"/>
          <w:lang w:val="pt-BR"/>
          <w14:ligatures w14:val="standardContextual"/>
        </w:rPr>
        <w:t>( )</w:t>
      </w:r>
      <w:proofErr w:type="gramEnd"/>
      <w:r w:rsidRPr="00794748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- A normoglicemia materna intraparto reduz o risco de hipoglicemia neonatal em mulheres com controle glicêmico inadequado durante a gestação. </w:t>
      </w:r>
    </w:p>
    <w:p w14:paraId="0CE94996" w14:textId="77777777" w:rsidR="00794748" w:rsidRPr="00794748" w:rsidRDefault="00794748" w:rsidP="00794748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94748">
        <w:rPr>
          <w:rFonts w:ascii="Calibri" w:eastAsiaTheme="minorHAnsi" w:hAnsi="Calibri" w:cs="Calibri"/>
          <w:kern w:val="2"/>
          <w:lang w:val="pt-BR"/>
          <w14:ligatures w14:val="standardContextual"/>
        </w:rPr>
        <w:t>Assinale a alternativa que contém, de cima para baixo, a sequência correta.</w:t>
      </w:r>
    </w:p>
    <w:p w14:paraId="6CB8B391" w14:textId="452D87F6" w:rsidR="00794748" w:rsidRPr="005539C5" w:rsidRDefault="00794748" w:rsidP="00794748">
      <w:pPr>
        <w:spacing w:line="276" w:lineRule="auto"/>
        <w:jc w:val="both"/>
        <w:rPr>
          <w:rFonts w:ascii="Calibri" w:eastAsiaTheme="minorHAnsi" w:hAnsi="Calibri" w:cs="Calibri"/>
          <w:kern w:val="2"/>
          <w:lang w:val="en-US"/>
          <w14:ligatures w14:val="standardContextual"/>
        </w:rPr>
      </w:pPr>
      <w:r w:rsidRPr="005539C5">
        <w:rPr>
          <w:rFonts w:ascii="Calibri" w:eastAsiaTheme="minorHAnsi" w:hAnsi="Calibri" w:cs="Calibri"/>
          <w:kern w:val="2"/>
          <w:lang w:val="en-US"/>
          <w14:ligatures w14:val="standardContextual"/>
        </w:rPr>
        <w:t>A) V - V - F - F. </w:t>
      </w:r>
    </w:p>
    <w:p w14:paraId="04CDA4BC" w14:textId="5C31FED2" w:rsidR="00794748" w:rsidRPr="005539C5" w:rsidRDefault="00794748" w:rsidP="00794748">
      <w:pPr>
        <w:spacing w:line="276" w:lineRule="auto"/>
        <w:jc w:val="both"/>
        <w:rPr>
          <w:rFonts w:ascii="Calibri" w:eastAsiaTheme="minorHAnsi" w:hAnsi="Calibri" w:cs="Calibri"/>
          <w:kern w:val="2"/>
          <w:lang w:val="en-US"/>
          <w14:ligatures w14:val="standardContextual"/>
        </w:rPr>
      </w:pPr>
      <w:r w:rsidRPr="005539C5">
        <w:rPr>
          <w:rFonts w:ascii="Calibri" w:eastAsiaTheme="minorHAnsi" w:hAnsi="Calibri" w:cs="Calibri"/>
          <w:kern w:val="2"/>
          <w:lang w:val="en-US"/>
          <w14:ligatures w14:val="standardContextual"/>
        </w:rPr>
        <w:t>B) V - F - V - F. </w:t>
      </w:r>
    </w:p>
    <w:p w14:paraId="603578B7" w14:textId="7454F4FF" w:rsidR="00794748" w:rsidRPr="005539C5" w:rsidRDefault="00794748" w:rsidP="00794748">
      <w:pPr>
        <w:spacing w:line="276" w:lineRule="auto"/>
        <w:jc w:val="both"/>
        <w:rPr>
          <w:rFonts w:ascii="Calibri" w:eastAsiaTheme="minorHAnsi" w:hAnsi="Calibri" w:cs="Calibri"/>
          <w:kern w:val="2"/>
          <w:lang w:val="en-US"/>
          <w14:ligatures w14:val="standardContextual"/>
        </w:rPr>
      </w:pPr>
      <w:r w:rsidRPr="005539C5">
        <w:rPr>
          <w:rFonts w:ascii="Calibri" w:eastAsiaTheme="minorHAnsi" w:hAnsi="Calibri" w:cs="Calibri"/>
          <w:kern w:val="2"/>
          <w:lang w:val="en-US"/>
          <w14:ligatures w14:val="standardContextual"/>
        </w:rPr>
        <w:t>C) V - F - F - V. </w:t>
      </w:r>
    </w:p>
    <w:p w14:paraId="7E64FC10" w14:textId="027D7C88" w:rsidR="00794748" w:rsidRPr="005539C5" w:rsidRDefault="00794748" w:rsidP="00794748">
      <w:pPr>
        <w:spacing w:line="276" w:lineRule="auto"/>
        <w:jc w:val="both"/>
        <w:rPr>
          <w:rFonts w:ascii="Calibri" w:eastAsiaTheme="minorHAnsi" w:hAnsi="Calibri" w:cs="Calibri"/>
          <w:kern w:val="2"/>
          <w:lang w:val="en-US"/>
          <w14:ligatures w14:val="standardContextual"/>
        </w:rPr>
      </w:pPr>
      <w:r w:rsidRPr="005539C5">
        <w:rPr>
          <w:rFonts w:ascii="Calibri" w:eastAsiaTheme="minorHAnsi" w:hAnsi="Calibri" w:cs="Calibri"/>
          <w:kern w:val="2"/>
          <w:lang w:val="en-US"/>
          <w14:ligatures w14:val="standardContextual"/>
        </w:rPr>
        <w:t>D) F - V - V - V. </w:t>
      </w:r>
    </w:p>
    <w:p w14:paraId="0326EE1F" w14:textId="79680717" w:rsidR="00794748" w:rsidRPr="00794748" w:rsidRDefault="00794748" w:rsidP="00794748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94748">
        <w:rPr>
          <w:rFonts w:ascii="Calibri" w:eastAsiaTheme="minorHAnsi" w:hAnsi="Calibri" w:cs="Calibri"/>
          <w:kern w:val="2"/>
          <w:lang w:val="pt-BR"/>
          <w14:ligatures w14:val="standardContextual"/>
        </w:rPr>
        <w:t>E) F - F - V - F.</w:t>
      </w:r>
    </w:p>
    <w:p w14:paraId="0789DBEE" w14:textId="77777777" w:rsidR="00794748" w:rsidRPr="00794748" w:rsidRDefault="00794748" w:rsidP="00794748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4EC6E393" w14:textId="0B888022" w:rsidR="00794748" w:rsidRPr="00794748" w:rsidRDefault="00794748" w:rsidP="00794748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794748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 xml:space="preserve">Comentário da questão </w:t>
      </w:r>
      <w:r w:rsidR="000B066E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3</w:t>
      </w:r>
      <w:r w:rsidRPr="00794748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:</w:t>
      </w:r>
    </w:p>
    <w:p w14:paraId="2FA57AF9" w14:textId="3FB831AF" w:rsidR="00794748" w:rsidRPr="00794748" w:rsidRDefault="00794748" w:rsidP="00794748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- </w:t>
      </w:r>
      <w:r w:rsidRPr="00794748">
        <w:rPr>
          <w:rFonts w:ascii="Calibri" w:eastAsiaTheme="minorHAnsi" w:hAnsi="Calibri" w:cs="Calibri"/>
          <w:kern w:val="2"/>
          <w:lang w:val="pt-BR"/>
          <w14:ligatures w14:val="standardContextual"/>
        </w:rPr>
        <w:t>No primeiro trimestre, geralmente, as pacientes diabéticas cursam com hipoglicemia. Verdadeiro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–</w:t>
      </w:r>
      <w:r w:rsidRPr="00794748">
        <w:rPr>
          <w:rFonts w:ascii="Calibri" w:eastAsiaTheme="minorHAnsi" w:hAnsi="Calibri" w:cs="Calibri"/>
          <w:kern w:val="2"/>
          <w:lang w:val="pt-BR"/>
          <w14:ligatures w14:val="standardContextual"/>
        </w:rPr>
        <w:t>Devido à ação da insulina e às mudanças hormonais, as pacientes diabéticas podem apresentar hipoglicemia no primeiro trimestre.</w:t>
      </w:r>
    </w:p>
    <w:p w14:paraId="08EA577C" w14:textId="5DB753F1" w:rsidR="00794748" w:rsidRDefault="00794748" w:rsidP="00794748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- </w:t>
      </w:r>
      <w:r w:rsidRPr="00794748">
        <w:rPr>
          <w:rFonts w:ascii="Calibri" w:eastAsiaTheme="minorHAnsi" w:hAnsi="Calibri" w:cs="Calibri"/>
          <w:kern w:val="2"/>
          <w:lang w:val="pt-BR"/>
          <w14:ligatures w14:val="standardContextual"/>
        </w:rPr>
        <w:t>No segundo trimestre de gestação, os níveis de alfa-fetoproteína sérica materna, estriol não conjugado e inibina A estão, significativamente, reduzidos em gestantes com diabetes. Verdadeiro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–</w:t>
      </w:r>
      <w:r w:rsidRPr="00794748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No segundo trimestre, os níveis de alfa-fetoproteína, estriol não conjugado e inibina </w:t>
      </w:r>
      <w:r w:rsidRPr="00794748">
        <w:rPr>
          <w:rFonts w:ascii="Calibri" w:eastAsiaTheme="minorHAnsi" w:hAnsi="Calibri" w:cs="Calibri"/>
          <w:kern w:val="2"/>
          <w:lang w:val="pt-BR"/>
          <w14:ligatures w14:val="standardContextual"/>
        </w:rPr>
        <w:lastRenderedPageBreak/>
        <w:t>A podem estar diminuídos em mulheres grávidas com diabetes, principalmente naquelas com controle glicêmico inadequado. Essa alteração pode estar relacionada a um maior risco de malformações congênitas e complicações na gestação.</w:t>
      </w:r>
    </w:p>
    <w:p w14:paraId="55375359" w14:textId="0A141D1E" w:rsidR="00794748" w:rsidRPr="00794748" w:rsidRDefault="00794748" w:rsidP="00794748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- </w:t>
      </w:r>
      <w:r w:rsidR="006B7434" w:rsidRPr="006B7434">
        <w:rPr>
          <w:rFonts w:ascii="Calibri" w:eastAsiaTheme="minorHAnsi" w:hAnsi="Calibri" w:cs="Calibri"/>
          <w:kern w:val="2"/>
          <w:lang w:val="pt-BR"/>
          <w14:ligatures w14:val="standardContextual"/>
        </w:rPr>
        <w:t>Os defeitos do sistema nervoso central são as malformações mais frequentemente encontradas nas gestantes diabéticas com mau controle glicêmico, no período de embriogênese.</w:t>
      </w:r>
      <w:r w:rsidR="006B7434" w:rsidRPr="006B7434">
        <w:rPr>
          <w:rFonts w:ascii="Calibri" w:eastAsiaTheme="minorHAnsi" w:hAnsi="Calibri" w:cs="Calibri"/>
          <w:kern w:val="2"/>
          <w:lang w:val="pt-BR"/>
          <w14:ligatures w14:val="standardContextual"/>
        </w:rPr>
        <w:br/>
        <w:t xml:space="preserve">Falso–As malformações mais frequentemente encontradas são defeitos cardíacos congênitos </w:t>
      </w:r>
      <w:r w:rsidR="006B7434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(principalmente do septo interventricular) </w:t>
      </w:r>
      <w:r w:rsidR="006B7434" w:rsidRPr="006B7434">
        <w:rPr>
          <w:rFonts w:ascii="Calibri" w:eastAsiaTheme="minorHAnsi" w:hAnsi="Calibri" w:cs="Calibri"/>
          <w:kern w:val="2"/>
          <w:lang w:val="pt-BR"/>
          <w14:ligatures w14:val="standardContextual"/>
        </w:rPr>
        <w:t>e defeitos do tubo neural, não especificamente do sistema nervoso central.</w:t>
      </w:r>
    </w:p>
    <w:p w14:paraId="13844EF0" w14:textId="5E48FD77" w:rsidR="006B7434" w:rsidRPr="006B7434" w:rsidRDefault="006B7434" w:rsidP="006B7434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6B7434">
        <w:rPr>
          <w:rFonts w:ascii="Calibri" w:eastAsiaTheme="minorHAnsi" w:hAnsi="Calibri" w:cs="Calibri"/>
          <w:kern w:val="2"/>
          <w:lang w:val="pt-BR"/>
          <w14:ligatures w14:val="standardContextual"/>
        </w:rPr>
        <w:t>- A normoglicemia materna intraparto reduz o risco de hipoglicemia neonatal em mulheres com controle glicêmico inadequado durante a gestação. Falso–A normoglicemia materna intraparto é importante, mas, em casos de controle glicêmico inadequado durante a gestação, o risco de hipoglicemia neonatal ainda é significativo. Isso ocorre porque os recém-nascidos de mães com diabetes podem ter hiperinsulinismo, independentemente dos níveis glicêmicos intraparto da mãe.</w:t>
      </w:r>
    </w:p>
    <w:p w14:paraId="57F6E392" w14:textId="37F37D38" w:rsidR="00794748" w:rsidRDefault="006B7434" w:rsidP="00794748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Portanto, a resposta correta está na alternativa A.</w:t>
      </w:r>
    </w:p>
    <w:p w14:paraId="0DA6658D" w14:textId="77777777" w:rsidR="006B7434" w:rsidRDefault="006B7434" w:rsidP="00794748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80E8AF7" w14:textId="67D9B38D" w:rsidR="006B7434" w:rsidRPr="006B7434" w:rsidRDefault="006B7434" w:rsidP="00794748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6B7434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Questão </w:t>
      </w:r>
      <w:r w:rsidR="000B066E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4</w:t>
      </w:r>
      <w:r w:rsidRPr="006B7434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 (SES-RJ 2022)</w:t>
      </w:r>
    </w:p>
    <w:p w14:paraId="5A55D5B1" w14:textId="33697525" w:rsidR="0004162B" w:rsidRPr="0004162B" w:rsidRDefault="0004162B" w:rsidP="0004162B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04162B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 infecção </w:t>
      </w:r>
      <w:r w:rsidR="002B6149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urinária </w:t>
      </w:r>
      <w:r w:rsidRPr="0004162B">
        <w:rPr>
          <w:rFonts w:ascii="Calibri" w:eastAsiaTheme="minorHAnsi" w:hAnsi="Calibri" w:cs="Calibri"/>
          <w:kern w:val="2"/>
          <w:lang w:val="pt-BR"/>
          <w14:ligatures w14:val="standardContextual"/>
        </w:rPr>
        <w:t>é a complicação</w:t>
      </w:r>
      <w:r w:rsidRPr="0004162B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urinária</w:t>
      </w:r>
      <w:r w:rsidRPr="0004162B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mais comum durante a gestação e está associada a parto prematuro, amniorrexe prematura, entre outros. Nos casos de infecção urinária recorrente, está indicada a profilaxia com: </w:t>
      </w:r>
    </w:p>
    <w:p w14:paraId="29F3D9B8" w14:textId="77777777" w:rsidR="0004162B" w:rsidRPr="0004162B" w:rsidRDefault="0004162B" w:rsidP="0004162B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04162B">
        <w:rPr>
          <w:rFonts w:ascii="Calibri" w:eastAsiaTheme="minorHAnsi" w:hAnsi="Calibri" w:cs="Calibri"/>
          <w:kern w:val="2"/>
          <w:lang w:val="pt-BR"/>
          <w14:ligatures w14:val="standardContextual"/>
        </w:rPr>
        <w:t>A) Fosfomicina. </w:t>
      </w:r>
    </w:p>
    <w:p w14:paraId="0AF42956" w14:textId="77777777" w:rsidR="0004162B" w:rsidRPr="0004162B" w:rsidRDefault="0004162B" w:rsidP="0004162B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04162B">
        <w:rPr>
          <w:rFonts w:ascii="Calibri" w:eastAsiaTheme="minorHAnsi" w:hAnsi="Calibri" w:cs="Calibri"/>
          <w:kern w:val="2"/>
          <w:lang w:val="pt-BR"/>
          <w14:ligatures w14:val="standardContextual"/>
        </w:rPr>
        <w:t>B) Ciprofloxacina. </w:t>
      </w:r>
    </w:p>
    <w:p w14:paraId="53E27247" w14:textId="77777777" w:rsidR="0004162B" w:rsidRPr="0004162B" w:rsidRDefault="0004162B" w:rsidP="0004162B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04162B">
        <w:rPr>
          <w:rFonts w:ascii="Calibri" w:eastAsiaTheme="minorHAnsi" w:hAnsi="Calibri" w:cs="Calibri"/>
          <w:kern w:val="2"/>
          <w:lang w:val="pt-BR"/>
          <w14:ligatures w14:val="standardContextual"/>
        </w:rPr>
        <w:t>C) Nitrofurantoína. </w:t>
      </w:r>
    </w:p>
    <w:p w14:paraId="3146E3D0" w14:textId="77777777" w:rsidR="0004162B" w:rsidRPr="0004162B" w:rsidRDefault="0004162B" w:rsidP="0004162B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04162B">
        <w:rPr>
          <w:rFonts w:ascii="Calibri" w:eastAsiaTheme="minorHAnsi" w:hAnsi="Calibri" w:cs="Calibri"/>
          <w:kern w:val="2"/>
          <w:lang w:val="pt-BR"/>
          <w14:ligatures w14:val="standardContextual"/>
        </w:rPr>
        <w:t>D) Sulfametoxazol-trimetoprim.</w:t>
      </w:r>
    </w:p>
    <w:p w14:paraId="079E6A1F" w14:textId="77777777" w:rsidR="0004162B" w:rsidRDefault="0004162B" w:rsidP="0004162B">
      <w:pPr>
        <w:spacing w:line="276" w:lineRule="auto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09E359A0" w14:textId="1FC89371" w:rsidR="0004162B" w:rsidRPr="0004162B" w:rsidRDefault="0004162B" w:rsidP="0004162B">
      <w:pPr>
        <w:spacing w:line="276" w:lineRule="auto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04162B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 xml:space="preserve">Comentário da questão </w:t>
      </w:r>
      <w:r w:rsidR="000B066E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4:</w:t>
      </w:r>
    </w:p>
    <w:p w14:paraId="6359ECA5" w14:textId="65904672" w:rsidR="0004162B" w:rsidRPr="0004162B" w:rsidRDefault="00E8115C" w:rsidP="00E8115C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A profilaxia para pacientes com cistite de repetição durante a gestação é feita com nitrofurantoína 100 mg/dia ou cefalexina 250 mg/dia. Alternativa C.</w:t>
      </w:r>
    </w:p>
    <w:p w14:paraId="34EE3328" w14:textId="77777777" w:rsidR="006B7434" w:rsidRPr="006B7434" w:rsidRDefault="006B7434" w:rsidP="00E8115C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0B574F18" w14:textId="77777777" w:rsidR="00794748" w:rsidRPr="00671786" w:rsidRDefault="00794748" w:rsidP="00E8115C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sectPr w:rsidR="00794748" w:rsidRPr="006717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0A1"/>
    <w:rsid w:val="0000146D"/>
    <w:rsid w:val="00007488"/>
    <w:rsid w:val="000228A7"/>
    <w:rsid w:val="0002373F"/>
    <w:rsid w:val="0003586D"/>
    <w:rsid w:val="00037E45"/>
    <w:rsid w:val="0004162B"/>
    <w:rsid w:val="0004195A"/>
    <w:rsid w:val="0004220D"/>
    <w:rsid w:val="0004628A"/>
    <w:rsid w:val="00054EDC"/>
    <w:rsid w:val="00055F3A"/>
    <w:rsid w:val="000571CE"/>
    <w:rsid w:val="000575F1"/>
    <w:rsid w:val="000616DD"/>
    <w:rsid w:val="0006222E"/>
    <w:rsid w:val="0007148A"/>
    <w:rsid w:val="000726E9"/>
    <w:rsid w:val="00081337"/>
    <w:rsid w:val="00085657"/>
    <w:rsid w:val="00086DF7"/>
    <w:rsid w:val="000959C3"/>
    <w:rsid w:val="000A2A67"/>
    <w:rsid w:val="000A652F"/>
    <w:rsid w:val="000A7F90"/>
    <w:rsid w:val="000B066E"/>
    <w:rsid w:val="000C0B97"/>
    <w:rsid w:val="000D43A5"/>
    <w:rsid w:val="000D7A39"/>
    <w:rsid w:val="000E4A7C"/>
    <w:rsid w:val="000F08C7"/>
    <w:rsid w:val="000F1C8C"/>
    <w:rsid w:val="000F37AE"/>
    <w:rsid w:val="00105E6A"/>
    <w:rsid w:val="00110101"/>
    <w:rsid w:val="0011499A"/>
    <w:rsid w:val="00120801"/>
    <w:rsid w:val="0012420E"/>
    <w:rsid w:val="001247B6"/>
    <w:rsid w:val="001354C0"/>
    <w:rsid w:val="00137EE4"/>
    <w:rsid w:val="001413BF"/>
    <w:rsid w:val="0014326F"/>
    <w:rsid w:val="001433BF"/>
    <w:rsid w:val="00154363"/>
    <w:rsid w:val="001627B4"/>
    <w:rsid w:val="00165DDC"/>
    <w:rsid w:val="00176F3C"/>
    <w:rsid w:val="00185880"/>
    <w:rsid w:val="00190622"/>
    <w:rsid w:val="001A09CE"/>
    <w:rsid w:val="001A6A25"/>
    <w:rsid w:val="001B395B"/>
    <w:rsid w:val="001B4774"/>
    <w:rsid w:val="001B4B89"/>
    <w:rsid w:val="001B4EE6"/>
    <w:rsid w:val="001C0165"/>
    <w:rsid w:val="001C6C14"/>
    <w:rsid w:val="001C780F"/>
    <w:rsid w:val="001D405B"/>
    <w:rsid w:val="001D5739"/>
    <w:rsid w:val="001D78F4"/>
    <w:rsid w:val="001E010F"/>
    <w:rsid w:val="001F43E9"/>
    <w:rsid w:val="00202349"/>
    <w:rsid w:val="002066B5"/>
    <w:rsid w:val="00212929"/>
    <w:rsid w:val="002146FA"/>
    <w:rsid w:val="00215D62"/>
    <w:rsid w:val="00220C8E"/>
    <w:rsid w:val="00222674"/>
    <w:rsid w:val="00223FEA"/>
    <w:rsid w:val="00224D2B"/>
    <w:rsid w:val="00225C1F"/>
    <w:rsid w:val="0023329C"/>
    <w:rsid w:val="00240AAC"/>
    <w:rsid w:val="00243543"/>
    <w:rsid w:val="00250FB5"/>
    <w:rsid w:val="0025356C"/>
    <w:rsid w:val="00255E54"/>
    <w:rsid w:val="00264044"/>
    <w:rsid w:val="00266919"/>
    <w:rsid w:val="002672C9"/>
    <w:rsid w:val="0027005E"/>
    <w:rsid w:val="00280620"/>
    <w:rsid w:val="00281D13"/>
    <w:rsid w:val="00284A51"/>
    <w:rsid w:val="002926B5"/>
    <w:rsid w:val="002933C5"/>
    <w:rsid w:val="00297E60"/>
    <w:rsid w:val="002B2416"/>
    <w:rsid w:val="002B5CC4"/>
    <w:rsid w:val="002B6149"/>
    <w:rsid w:val="002C3DBC"/>
    <w:rsid w:val="002D0377"/>
    <w:rsid w:val="002D1A91"/>
    <w:rsid w:val="002D7362"/>
    <w:rsid w:val="002D78D0"/>
    <w:rsid w:val="002E1ECA"/>
    <w:rsid w:val="002E2555"/>
    <w:rsid w:val="002F0C7B"/>
    <w:rsid w:val="002F1F49"/>
    <w:rsid w:val="002F70BE"/>
    <w:rsid w:val="002F78AF"/>
    <w:rsid w:val="00303925"/>
    <w:rsid w:val="00311176"/>
    <w:rsid w:val="0032040D"/>
    <w:rsid w:val="00326CD6"/>
    <w:rsid w:val="0033548B"/>
    <w:rsid w:val="00340E5D"/>
    <w:rsid w:val="0034159A"/>
    <w:rsid w:val="003446DA"/>
    <w:rsid w:val="0034598B"/>
    <w:rsid w:val="00355E21"/>
    <w:rsid w:val="00364863"/>
    <w:rsid w:val="00375559"/>
    <w:rsid w:val="0038164B"/>
    <w:rsid w:val="00386547"/>
    <w:rsid w:val="003869AD"/>
    <w:rsid w:val="00390659"/>
    <w:rsid w:val="003932EA"/>
    <w:rsid w:val="00394AE0"/>
    <w:rsid w:val="00394C10"/>
    <w:rsid w:val="003963C7"/>
    <w:rsid w:val="00396AB3"/>
    <w:rsid w:val="003A0AA9"/>
    <w:rsid w:val="003A674A"/>
    <w:rsid w:val="003B36AE"/>
    <w:rsid w:val="003B7041"/>
    <w:rsid w:val="003C3B6A"/>
    <w:rsid w:val="003C7199"/>
    <w:rsid w:val="003E2C9F"/>
    <w:rsid w:val="003E7C1E"/>
    <w:rsid w:val="003F008C"/>
    <w:rsid w:val="003F322B"/>
    <w:rsid w:val="003F5030"/>
    <w:rsid w:val="004016E1"/>
    <w:rsid w:val="00426AE0"/>
    <w:rsid w:val="00427B6A"/>
    <w:rsid w:val="0043184E"/>
    <w:rsid w:val="004339EC"/>
    <w:rsid w:val="0043506B"/>
    <w:rsid w:val="00444073"/>
    <w:rsid w:val="0044442D"/>
    <w:rsid w:val="00445C9E"/>
    <w:rsid w:val="004512CF"/>
    <w:rsid w:val="00453945"/>
    <w:rsid w:val="00456D81"/>
    <w:rsid w:val="004571BB"/>
    <w:rsid w:val="00460295"/>
    <w:rsid w:val="00462201"/>
    <w:rsid w:val="0047065D"/>
    <w:rsid w:val="004862EB"/>
    <w:rsid w:val="00490B45"/>
    <w:rsid w:val="00491516"/>
    <w:rsid w:val="004925BB"/>
    <w:rsid w:val="004A0814"/>
    <w:rsid w:val="004A615B"/>
    <w:rsid w:val="004A7596"/>
    <w:rsid w:val="004B556B"/>
    <w:rsid w:val="004E13AD"/>
    <w:rsid w:val="004E20ED"/>
    <w:rsid w:val="004E53F6"/>
    <w:rsid w:val="004E6452"/>
    <w:rsid w:val="004F4B31"/>
    <w:rsid w:val="004F4F99"/>
    <w:rsid w:val="004F69F6"/>
    <w:rsid w:val="0050200E"/>
    <w:rsid w:val="00502DE7"/>
    <w:rsid w:val="00507FD4"/>
    <w:rsid w:val="005133A3"/>
    <w:rsid w:val="005207FB"/>
    <w:rsid w:val="005251C1"/>
    <w:rsid w:val="00526435"/>
    <w:rsid w:val="00527828"/>
    <w:rsid w:val="00531CC8"/>
    <w:rsid w:val="00532969"/>
    <w:rsid w:val="0054032D"/>
    <w:rsid w:val="005410F4"/>
    <w:rsid w:val="005411D9"/>
    <w:rsid w:val="00545529"/>
    <w:rsid w:val="00546B6C"/>
    <w:rsid w:val="005513AF"/>
    <w:rsid w:val="00553503"/>
    <w:rsid w:val="005539C5"/>
    <w:rsid w:val="00553EB7"/>
    <w:rsid w:val="00555BD6"/>
    <w:rsid w:val="005617E7"/>
    <w:rsid w:val="00565B37"/>
    <w:rsid w:val="00565D53"/>
    <w:rsid w:val="005713E6"/>
    <w:rsid w:val="005725F6"/>
    <w:rsid w:val="005734C9"/>
    <w:rsid w:val="00576EC6"/>
    <w:rsid w:val="00577A74"/>
    <w:rsid w:val="00577DC2"/>
    <w:rsid w:val="0058220F"/>
    <w:rsid w:val="00587BC1"/>
    <w:rsid w:val="005A077A"/>
    <w:rsid w:val="005B2DED"/>
    <w:rsid w:val="005C0523"/>
    <w:rsid w:val="005C4690"/>
    <w:rsid w:val="005D04FC"/>
    <w:rsid w:val="005D4483"/>
    <w:rsid w:val="005E7227"/>
    <w:rsid w:val="005F37C4"/>
    <w:rsid w:val="0061126B"/>
    <w:rsid w:val="0061166C"/>
    <w:rsid w:val="0061565D"/>
    <w:rsid w:val="00616C13"/>
    <w:rsid w:val="0062358D"/>
    <w:rsid w:val="00624496"/>
    <w:rsid w:val="0063482D"/>
    <w:rsid w:val="006357D7"/>
    <w:rsid w:val="00640D7C"/>
    <w:rsid w:val="00642C8D"/>
    <w:rsid w:val="00671786"/>
    <w:rsid w:val="0067233E"/>
    <w:rsid w:val="00673C75"/>
    <w:rsid w:val="006764A2"/>
    <w:rsid w:val="006835AB"/>
    <w:rsid w:val="006859ED"/>
    <w:rsid w:val="00686A31"/>
    <w:rsid w:val="00690FC8"/>
    <w:rsid w:val="00695B5F"/>
    <w:rsid w:val="006A0F61"/>
    <w:rsid w:val="006A1842"/>
    <w:rsid w:val="006B201B"/>
    <w:rsid w:val="006B6237"/>
    <w:rsid w:val="006B7434"/>
    <w:rsid w:val="006B7BA8"/>
    <w:rsid w:val="006C6787"/>
    <w:rsid w:val="006D37BB"/>
    <w:rsid w:val="006D58A8"/>
    <w:rsid w:val="006D66A8"/>
    <w:rsid w:val="006E0E4E"/>
    <w:rsid w:val="006E3D82"/>
    <w:rsid w:val="006E75C9"/>
    <w:rsid w:val="006E7CAD"/>
    <w:rsid w:val="006F176C"/>
    <w:rsid w:val="006F1F71"/>
    <w:rsid w:val="0070133C"/>
    <w:rsid w:val="007030A0"/>
    <w:rsid w:val="007031A2"/>
    <w:rsid w:val="00703E90"/>
    <w:rsid w:val="00715B17"/>
    <w:rsid w:val="00716316"/>
    <w:rsid w:val="00717E87"/>
    <w:rsid w:val="00724307"/>
    <w:rsid w:val="00727CFB"/>
    <w:rsid w:val="00730FFB"/>
    <w:rsid w:val="00734CE8"/>
    <w:rsid w:val="00734F6B"/>
    <w:rsid w:val="00735AC9"/>
    <w:rsid w:val="00742AAB"/>
    <w:rsid w:val="00747BE9"/>
    <w:rsid w:val="00752D7E"/>
    <w:rsid w:val="00753831"/>
    <w:rsid w:val="0075566A"/>
    <w:rsid w:val="00764FCC"/>
    <w:rsid w:val="007665D3"/>
    <w:rsid w:val="007748A7"/>
    <w:rsid w:val="0079077A"/>
    <w:rsid w:val="0079267E"/>
    <w:rsid w:val="00794748"/>
    <w:rsid w:val="00796D9E"/>
    <w:rsid w:val="00797C9F"/>
    <w:rsid w:val="007A1153"/>
    <w:rsid w:val="007A7822"/>
    <w:rsid w:val="007A7A41"/>
    <w:rsid w:val="007C2291"/>
    <w:rsid w:val="007D26F0"/>
    <w:rsid w:val="007D4686"/>
    <w:rsid w:val="007D4FFE"/>
    <w:rsid w:val="007D626B"/>
    <w:rsid w:val="007D6AD0"/>
    <w:rsid w:val="007D6AE4"/>
    <w:rsid w:val="007E5E7E"/>
    <w:rsid w:val="007F02B2"/>
    <w:rsid w:val="007F259A"/>
    <w:rsid w:val="007F5DCA"/>
    <w:rsid w:val="008021BB"/>
    <w:rsid w:val="00804568"/>
    <w:rsid w:val="00805A87"/>
    <w:rsid w:val="00811016"/>
    <w:rsid w:val="00811029"/>
    <w:rsid w:val="008132DC"/>
    <w:rsid w:val="00814843"/>
    <w:rsid w:val="00822FF7"/>
    <w:rsid w:val="008336A8"/>
    <w:rsid w:val="00843C91"/>
    <w:rsid w:val="0084421D"/>
    <w:rsid w:val="00847329"/>
    <w:rsid w:val="00852ECF"/>
    <w:rsid w:val="00880C0B"/>
    <w:rsid w:val="00890517"/>
    <w:rsid w:val="008924ED"/>
    <w:rsid w:val="008A6B71"/>
    <w:rsid w:val="008B1DFE"/>
    <w:rsid w:val="008C40DD"/>
    <w:rsid w:val="008C4993"/>
    <w:rsid w:val="008C539A"/>
    <w:rsid w:val="008C6F09"/>
    <w:rsid w:val="008C750E"/>
    <w:rsid w:val="008E2CDB"/>
    <w:rsid w:val="008E6A02"/>
    <w:rsid w:val="008F00E9"/>
    <w:rsid w:val="008F1825"/>
    <w:rsid w:val="008F6C58"/>
    <w:rsid w:val="00917F53"/>
    <w:rsid w:val="009205CD"/>
    <w:rsid w:val="009252DF"/>
    <w:rsid w:val="00926183"/>
    <w:rsid w:val="00926B4A"/>
    <w:rsid w:val="00927D63"/>
    <w:rsid w:val="00930DD0"/>
    <w:rsid w:val="00934DFB"/>
    <w:rsid w:val="00936E4F"/>
    <w:rsid w:val="009405C0"/>
    <w:rsid w:val="00952BBE"/>
    <w:rsid w:val="009578F0"/>
    <w:rsid w:val="009624D4"/>
    <w:rsid w:val="00970346"/>
    <w:rsid w:val="00971D4E"/>
    <w:rsid w:val="00972A6D"/>
    <w:rsid w:val="00977518"/>
    <w:rsid w:val="00977D9A"/>
    <w:rsid w:val="00983754"/>
    <w:rsid w:val="00983E24"/>
    <w:rsid w:val="00985996"/>
    <w:rsid w:val="009860D4"/>
    <w:rsid w:val="0099066F"/>
    <w:rsid w:val="00997FA8"/>
    <w:rsid w:val="009A1A83"/>
    <w:rsid w:val="009A1CEE"/>
    <w:rsid w:val="009A1DEC"/>
    <w:rsid w:val="009B16FF"/>
    <w:rsid w:val="009B65B0"/>
    <w:rsid w:val="009B6D5E"/>
    <w:rsid w:val="009C12F7"/>
    <w:rsid w:val="009C34FD"/>
    <w:rsid w:val="009C5B4C"/>
    <w:rsid w:val="009D188E"/>
    <w:rsid w:val="009E561A"/>
    <w:rsid w:val="009F057F"/>
    <w:rsid w:val="009F1A04"/>
    <w:rsid w:val="009F3DE7"/>
    <w:rsid w:val="009F6BCE"/>
    <w:rsid w:val="009F73CF"/>
    <w:rsid w:val="00A02A0B"/>
    <w:rsid w:val="00A03305"/>
    <w:rsid w:val="00A078F4"/>
    <w:rsid w:val="00A20C15"/>
    <w:rsid w:val="00A23987"/>
    <w:rsid w:val="00A2489C"/>
    <w:rsid w:val="00A30B96"/>
    <w:rsid w:val="00A33626"/>
    <w:rsid w:val="00A33C68"/>
    <w:rsid w:val="00A63612"/>
    <w:rsid w:val="00A7323D"/>
    <w:rsid w:val="00A75CA7"/>
    <w:rsid w:val="00A76D14"/>
    <w:rsid w:val="00A81127"/>
    <w:rsid w:val="00A846EE"/>
    <w:rsid w:val="00A9286F"/>
    <w:rsid w:val="00A96D24"/>
    <w:rsid w:val="00A96F9E"/>
    <w:rsid w:val="00A97180"/>
    <w:rsid w:val="00A9749D"/>
    <w:rsid w:val="00A97F99"/>
    <w:rsid w:val="00AB3964"/>
    <w:rsid w:val="00AC0879"/>
    <w:rsid w:val="00AC7222"/>
    <w:rsid w:val="00AD1D9C"/>
    <w:rsid w:val="00AD1DC3"/>
    <w:rsid w:val="00AD5A5A"/>
    <w:rsid w:val="00AD5B37"/>
    <w:rsid w:val="00B041C4"/>
    <w:rsid w:val="00B1611C"/>
    <w:rsid w:val="00B2092E"/>
    <w:rsid w:val="00B22D15"/>
    <w:rsid w:val="00B26777"/>
    <w:rsid w:val="00B31E9E"/>
    <w:rsid w:val="00B336A9"/>
    <w:rsid w:val="00B34820"/>
    <w:rsid w:val="00B422E6"/>
    <w:rsid w:val="00B43217"/>
    <w:rsid w:val="00B4371D"/>
    <w:rsid w:val="00B45F40"/>
    <w:rsid w:val="00B47DA8"/>
    <w:rsid w:val="00B5118B"/>
    <w:rsid w:val="00B51B9B"/>
    <w:rsid w:val="00B546AA"/>
    <w:rsid w:val="00B57AAE"/>
    <w:rsid w:val="00B60DD5"/>
    <w:rsid w:val="00B708E1"/>
    <w:rsid w:val="00B77C32"/>
    <w:rsid w:val="00B830D2"/>
    <w:rsid w:val="00B83E62"/>
    <w:rsid w:val="00B85823"/>
    <w:rsid w:val="00B94EF9"/>
    <w:rsid w:val="00B95F32"/>
    <w:rsid w:val="00B96C77"/>
    <w:rsid w:val="00B978B5"/>
    <w:rsid w:val="00BA34BB"/>
    <w:rsid w:val="00BB0126"/>
    <w:rsid w:val="00BB380B"/>
    <w:rsid w:val="00BB3F05"/>
    <w:rsid w:val="00BB4B4B"/>
    <w:rsid w:val="00BB5CF4"/>
    <w:rsid w:val="00BC2D6E"/>
    <w:rsid w:val="00BD16FF"/>
    <w:rsid w:val="00BD1961"/>
    <w:rsid w:val="00BE674C"/>
    <w:rsid w:val="00BE6B7D"/>
    <w:rsid w:val="00BF3026"/>
    <w:rsid w:val="00C03D61"/>
    <w:rsid w:val="00C03EE6"/>
    <w:rsid w:val="00C05DD6"/>
    <w:rsid w:val="00C12A15"/>
    <w:rsid w:val="00C14AC7"/>
    <w:rsid w:val="00C17428"/>
    <w:rsid w:val="00C20524"/>
    <w:rsid w:val="00C21E97"/>
    <w:rsid w:val="00C26B72"/>
    <w:rsid w:val="00C3632E"/>
    <w:rsid w:val="00C377BA"/>
    <w:rsid w:val="00C4311D"/>
    <w:rsid w:val="00C54633"/>
    <w:rsid w:val="00C6138C"/>
    <w:rsid w:val="00C62F7A"/>
    <w:rsid w:val="00C659F3"/>
    <w:rsid w:val="00C67BE4"/>
    <w:rsid w:val="00C85C94"/>
    <w:rsid w:val="00C96237"/>
    <w:rsid w:val="00C97143"/>
    <w:rsid w:val="00CA250F"/>
    <w:rsid w:val="00CA4324"/>
    <w:rsid w:val="00CB5D90"/>
    <w:rsid w:val="00CB7239"/>
    <w:rsid w:val="00CC2985"/>
    <w:rsid w:val="00CC56B0"/>
    <w:rsid w:val="00CC59C0"/>
    <w:rsid w:val="00CC7481"/>
    <w:rsid w:val="00CD0774"/>
    <w:rsid w:val="00CE0246"/>
    <w:rsid w:val="00CE4BF6"/>
    <w:rsid w:val="00CE60EC"/>
    <w:rsid w:val="00CE6C6C"/>
    <w:rsid w:val="00CF0D7F"/>
    <w:rsid w:val="00D006C6"/>
    <w:rsid w:val="00D06570"/>
    <w:rsid w:val="00D07E48"/>
    <w:rsid w:val="00D10732"/>
    <w:rsid w:val="00D14B2D"/>
    <w:rsid w:val="00D1701B"/>
    <w:rsid w:val="00D24716"/>
    <w:rsid w:val="00D31308"/>
    <w:rsid w:val="00D32DF0"/>
    <w:rsid w:val="00D36EEC"/>
    <w:rsid w:val="00D41376"/>
    <w:rsid w:val="00D41B1C"/>
    <w:rsid w:val="00D42B4D"/>
    <w:rsid w:val="00D46BEF"/>
    <w:rsid w:val="00D55F23"/>
    <w:rsid w:val="00D60C24"/>
    <w:rsid w:val="00D6422D"/>
    <w:rsid w:val="00D7323F"/>
    <w:rsid w:val="00D7412B"/>
    <w:rsid w:val="00D7556B"/>
    <w:rsid w:val="00D77516"/>
    <w:rsid w:val="00D80367"/>
    <w:rsid w:val="00D856ED"/>
    <w:rsid w:val="00D8672D"/>
    <w:rsid w:val="00D93F0D"/>
    <w:rsid w:val="00D958B9"/>
    <w:rsid w:val="00DA4080"/>
    <w:rsid w:val="00DA63EF"/>
    <w:rsid w:val="00DA6F06"/>
    <w:rsid w:val="00DB58B4"/>
    <w:rsid w:val="00DC239B"/>
    <w:rsid w:val="00DC49CF"/>
    <w:rsid w:val="00DD17DD"/>
    <w:rsid w:val="00DD548A"/>
    <w:rsid w:val="00DF163F"/>
    <w:rsid w:val="00DF4278"/>
    <w:rsid w:val="00DF71EF"/>
    <w:rsid w:val="00E0590D"/>
    <w:rsid w:val="00E161DC"/>
    <w:rsid w:val="00E26204"/>
    <w:rsid w:val="00E26424"/>
    <w:rsid w:val="00E26C7F"/>
    <w:rsid w:val="00E312A1"/>
    <w:rsid w:val="00E37D02"/>
    <w:rsid w:val="00E408E3"/>
    <w:rsid w:val="00E40F18"/>
    <w:rsid w:val="00E4475F"/>
    <w:rsid w:val="00E460A1"/>
    <w:rsid w:val="00E5717A"/>
    <w:rsid w:val="00E57DA9"/>
    <w:rsid w:val="00E57F06"/>
    <w:rsid w:val="00E64031"/>
    <w:rsid w:val="00E65F83"/>
    <w:rsid w:val="00E66B7F"/>
    <w:rsid w:val="00E716E8"/>
    <w:rsid w:val="00E75AE6"/>
    <w:rsid w:val="00E8115C"/>
    <w:rsid w:val="00E83723"/>
    <w:rsid w:val="00E90584"/>
    <w:rsid w:val="00E93A64"/>
    <w:rsid w:val="00EA3FBF"/>
    <w:rsid w:val="00EA70C3"/>
    <w:rsid w:val="00EB2F47"/>
    <w:rsid w:val="00EC012B"/>
    <w:rsid w:val="00EC1DD0"/>
    <w:rsid w:val="00ED2662"/>
    <w:rsid w:val="00EF553B"/>
    <w:rsid w:val="00F04716"/>
    <w:rsid w:val="00F05413"/>
    <w:rsid w:val="00F0681D"/>
    <w:rsid w:val="00F10999"/>
    <w:rsid w:val="00F13201"/>
    <w:rsid w:val="00F1438A"/>
    <w:rsid w:val="00F23563"/>
    <w:rsid w:val="00F3183C"/>
    <w:rsid w:val="00F32005"/>
    <w:rsid w:val="00F36DC1"/>
    <w:rsid w:val="00F402D4"/>
    <w:rsid w:val="00F420C5"/>
    <w:rsid w:val="00F44AFC"/>
    <w:rsid w:val="00F45DD9"/>
    <w:rsid w:val="00F57A9D"/>
    <w:rsid w:val="00F64DF2"/>
    <w:rsid w:val="00F66632"/>
    <w:rsid w:val="00F77B9B"/>
    <w:rsid w:val="00F80CCC"/>
    <w:rsid w:val="00F848B8"/>
    <w:rsid w:val="00F86157"/>
    <w:rsid w:val="00F8799C"/>
    <w:rsid w:val="00FA09E8"/>
    <w:rsid w:val="00FA401C"/>
    <w:rsid w:val="00FA5EC7"/>
    <w:rsid w:val="00FA64C9"/>
    <w:rsid w:val="00FB37C5"/>
    <w:rsid w:val="00FD0BB2"/>
    <w:rsid w:val="00FD4E7F"/>
    <w:rsid w:val="00FE02E5"/>
    <w:rsid w:val="00FE229F"/>
    <w:rsid w:val="00FE2C84"/>
    <w:rsid w:val="00FE4073"/>
    <w:rsid w:val="00FF0E9D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B71271F"/>
  <w15:chartTrackingRefBased/>
  <w15:docId w15:val="{7C9D9B6A-EFE9-BA45-A726-20A4A5314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62B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60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60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60A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60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60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60A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60A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60A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60A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60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60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60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60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60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60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60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60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60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60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46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60A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46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60A1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460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60A1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460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60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60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60A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7178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AB3964"/>
  </w:style>
  <w:style w:type="character" w:styleId="Strong">
    <w:name w:val="Strong"/>
    <w:basedOn w:val="DefaultParagraphFont"/>
    <w:uiPriority w:val="22"/>
    <w:qFormat/>
    <w:rsid w:val="00AB3964"/>
    <w:rPr>
      <w:b/>
      <w:bCs/>
    </w:rPr>
  </w:style>
  <w:style w:type="paragraph" w:styleId="Revision">
    <w:name w:val="Revision"/>
    <w:hidden/>
    <w:uiPriority w:val="99"/>
    <w:semiHidden/>
    <w:rsid w:val="005539C5"/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422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22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220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2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20D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4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858</Words>
  <Characters>4895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Yano Callado</dc:creator>
  <cp:keywords/>
  <dc:description/>
  <cp:lastModifiedBy>Gustavo Yano Callado</cp:lastModifiedBy>
  <cp:revision>3</cp:revision>
  <dcterms:created xsi:type="dcterms:W3CDTF">2024-12-23T01:30:00Z</dcterms:created>
  <dcterms:modified xsi:type="dcterms:W3CDTF">2024-12-28T20:38:00Z</dcterms:modified>
</cp:coreProperties>
</file>