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E3AD3" w14:textId="77777777" w:rsidR="00563F3F" w:rsidRPr="009D0E5D" w:rsidRDefault="00563F3F" w:rsidP="00205A7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4C0381CD" w14:textId="47657A17" w:rsidR="00563F3F" w:rsidRPr="009D0E5D" w:rsidRDefault="00563F3F" w:rsidP="00205A7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19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Anomalias associadas a agentes infecciosos</w:t>
      </w:r>
    </w:p>
    <w:p w14:paraId="3D976473" w14:textId="77777777" w:rsidR="00563F3F" w:rsidRPr="009D0E5D" w:rsidRDefault="00563F3F" w:rsidP="00205A73">
      <w:pPr>
        <w:spacing w:line="276" w:lineRule="auto"/>
        <w:jc w:val="center"/>
        <w:rPr>
          <w:rFonts w:ascii="Calibri" w:hAnsi="Calibri" w:cs="Calibri"/>
          <w:lang w:val="pt-BR"/>
        </w:rPr>
      </w:pPr>
    </w:p>
    <w:p w14:paraId="73F5547C" w14:textId="77777777" w:rsidR="00563F3F" w:rsidRDefault="00563F3F" w:rsidP="00205A73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5B7088B" w14:textId="77777777" w:rsidR="00563F3F" w:rsidRPr="00081067" w:rsidRDefault="00563F3F" w:rsidP="00205A7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 2022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23CF6C97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Gestante, 12 semanas, foi ao pré-natal com resultados de exames demonstrados na imagem a seguir:</w:t>
      </w:r>
    </w:p>
    <w:p w14:paraId="6785A5E9" w14:textId="2D166379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"https://lh7-us.googleusercontent.com/docsz/AD_4nXeo1OO14W5YtD7E3gvdCIF5XKIh7LQ_3sWjNOufcRb05AsuH8eJOzfRtnZSGR7u8q_UIzazsOj1A063gGENhtp3QeGUf4_av3nn5v6JjnWZjXjS0HB2Y-qvCvgtTnmRnBdPu-cZAP5-PX4daYdNf9lbBVA?key=Cydb8iEUA2U_kwlt4EObbA"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DA4C914" wp14:editId="209246A0">
            <wp:extent cx="4983480" cy="4156095"/>
            <wp:effectExtent l="0" t="0" r="0" b="0"/>
            <wp:docPr id="913052409" name="Picture 1" descr="A screenshot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52409" name="Picture 1" descr="A screenshot of a medical re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151" cy="416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F8E74DF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A) Infecção pré-gestacional. Continuar no pré-natal de risco habitual. </w:t>
      </w:r>
    </w:p>
    <w:p w14:paraId="372652AC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B) Infecção recente. Iniciar tratamento com espiramicina. </w:t>
      </w:r>
    </w:p>
    <w:p w14:paraId="543E6B26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C) Não se pode determinar o tempo de infecção. Tratar com espiramicina. </w:t>
      </w:r>
    </w:p>
    <w:p w14:paraId="79A16266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D) Infecção no primeiro trimestre. Encaminhar para o pré-natal de alto risco.</w:t>
      </w:r>
    </w:p>
    <w:p w14:paraId="3F48DBD7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9269973" w14:textId="5BA2793E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6B9FBF98" w14:textId="2476AF8B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paciente do caso apresentou positividade dos títulos de IgG e IgM, com alta avidez, sugerindo infecção antiga. Assim, </w:t>
      </w:r>
      <w:r w:rsidR="00801C2F">
        <w:rPr>
          <w:rFonts w:ascii="Calibri" w:eastAsiaTheme="minorHAnsi" w:hAnsi="Calibri" w:cs="Calibri"/>
          <w:kern w:val="2"/>
          <w:lang w:val="pt-BR"/>
          <w14:ligatures w14:val="standardContextual"/>
        </w:rPr>
        <w:t>entende-se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que há baixo risco de infecção fetal. O acompanhamento gestacional deve ser mantido normalmente. Resposta A.</w:t>
      </w:r>
    </w:p>
    <w:p w14:paraId="0D3AB94F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284BDEA" w14:textId="77777777" w:rsid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E2E3310" w14:textId="15FB9BF2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2 (CERMAM 2021)</w:t>
      </w:r>
    </w:p>
    <w:p w14:paraId="06F716EC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A sífilis congênita ainda representa um sério problema de saúde pública no Brasil. Sobre esta infecção, é CORRETO afirmar que: </w:t>
      </w:r>
    </w:p>
    <w:p w14:paraId="5036FF66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A) O acometimento fetal é mais comum quando a infecção materna ocorre no primeiro trimestre da gestação. </w:t>
      </w:r>
    </w:p>
    <w:p w14:paraId="68F0D793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B) A infecção transplacentária pode ocorrer durante toda a gestação e em qualquer estágio de infecção materna. </w:t>
      </w:r>
    </w:p>
    <w:p w14:paraId="7A8B1557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C) O teste treponêmico de amostra de cordão umbilical apresenta uma boa sensibilidade e especificidade. </w:t>
      </w:r>
    </w:p>
    <w:p w14:paraId="44BE9CDF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lang w:val="pt-BR"/>
          <w14:ligatures w14:val="standardContextual"/>
        </w:rPr>
        <w:t>D) O VDRL é um bom marcador para diagnóstico no recém-nascido, mas não serve para seguimento</w:t>
      </w:r>
    </w:p>
    <w:p w14:paraId="5F94F100" w14:textId="77777777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FEE6C9B" w14:textId="01374585" w:rsidR="00210854" w:rsidRPr="00210854" w:rsidRDefault="00210854" w:rsidP="00205A7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21085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0B5326A6" w14:textId="2058A99C" w:rsidR="00210854" w:rsidRDefault="00801C2F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Sobre a sífilis congênita, sabe-se que o acometimento fetal é mais comum quando a infecção materna ocorre no terceiro trimestre de gestação e as manifestações tendem a ser mais severas quando o feto é afetado no início da gestação. A transmissão vertical de Treponema pallidum pode ocorrer durante todo o período gestacional e em qualquer estágio de infecção materna. O teste treponêmico de amostra de cordão umbilical não apresenta boa sensibilidade ou especificidade, pois anticorpos maternos podem contaminar a amostra. O exame VDRL serve para seguir a evolução do paciente e sua resposta frente ao tratamento a partir dos seus títulos. Assim, a resposta correta da questão é a alternativa B.</w:t>
      </w:r>
    </w:p>
    <w:p w14:paraId="5CA63B3E" w14:textId="77777777" w:rsidR="00801C2F" w:rsidRDefault="00801C2F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8A267AF" w14:textId="4FCFD72B" w:rsidR="00801C2F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(UFCSPA 2022)</w:t>
      </w:r>
    </w:p>
    <w:p w14:paraId="2DFA99DF" w14:textId="77777777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lang w:val="pt-BR"/>
          <w14:ligatures w14:val="standardContextual"/>
        </w:rPr>
        <w:t>Em relação à sífilis congênita, assinalar a alternativa CORRETA: </w:t>
      </w:r>
    </w:p>
    <w:p w14:paraId="01EDD390" w14:textId="77777777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lang w:val="pt-BR"/>
          <w14:ligatures w14:val="standardContextual"/>
        </w:rPr>
        <w:t>A) O diagnóstico de sífilis congênita deve ser feito o mais precocemente possível, pois não é possível realizar o tratamento intraútero. </w:t>
      </w:r>
    </w:p>
    <w:p w14:paraId="1BD9DCBC" w14:textId="77777777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lang w:val="pt-BR"/>
          <w14:ligatures w14:val="standardContextual"/>
        </w:rPr>
        <w:t>B) No Brasil, a sífilis, durante a gestação, é observada em uma proporção muito baixa de gestantes, sendo considerada praticamente erradicada. </w:t>
      </w:r>
    </w:p>
    <w:p w14:paraId="0FF5CC3A" w14:textId="77777777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lang w:val="pt-BR"/>
          <w14:ligatures w14:val="standardContextual"/>
        </w:rPr>
        <w:t>C) A prevenção de sífilis congênita é um evento sentinela em saúde, refletindo a eficácia dos programas de controle e dos serviços que oferecem assistência pré-natal. </w:t>
      </w:r>
    </w:p>
    <w:p w14:paraId="63A892D4" w14:textId="0FD3AF79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D) A maioria dos casos de sífilis congênita é sintomática, sendo importante avaliar o exame físico do recém-nascido imediatamente após o nascimento. </w:t>
      </w:r>
    </w:p>
    <w:p w14:paraId="5515ACFA" w14:textId="77777777" w:rsidR="00561730" w:rsidRPr="00561730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41A1644" w14:textId="25C93B2E" w:rsidR="00561730" w:rsidRPr="002603FE" w:rsidRDefault="00561730" w:rsidP="00205A7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51B4FF7B" w14:textId="1CDC66F8" w:rsidR="00561730" w:rsidRDefault="002603FE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603F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sífilis congênita pode ser prevenida com um diagnóstico e tratamento adequados da gestante durante o pré-natal. A presença de casos de sífilis congênita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nos últimos anos no Brasil </w:t>
      </w:r>
      <w:r w:rsidRPr="002603FE">
        <w:rPr>
          <w:rFonts w:ascii="Calibri" w:eastAsiaTheme="minorHAnsi" w:hAnsi="Calibri" w:cs="Calibri"/>
          <w:kern w:val="2"/>
          <w:lang w:val="pt-BR"/>
          <w14:ligatures w14:val="standardContextual"/>
        </w:rPr>
        <w:t>indica falhas nesses programas de controle e na assistência pré-natal.</w:t>
      </w:r>
      <w:r w:rsidR="00AD2985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maioria dos casos de sífilis congênita é assintomática ao nascimento. </w:t>
      </w:r>
      <w:r w:rsidR="00321E1F">
        <w:rPr>
          <w:rFonts w:ascii="Calibri" w:eastAsiaTheme="minorHAnsi" w:hAnsi="Calibri" w:cs="Calibri"/>
          <w:kern w:val="2"/>
          <w:lang w:val="pt-BR"/>
          <w14:ligatures w14:val="standardContextual"/>
        </w:rPr>
        <w:t>A alternativa correta é C.</w:t>
      </w:r>
    </w:p>
    <w:p w14:paraId="1DAFC14D" w14:textId="77777777" w:rsidR="00205A73" w:rsidRDefault="00205A73" w:rsidP="00205A7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D334B68" w14:textId="71C19A40" w:rsidR="00205A73" w:rsidRPr="00DF110A" w:rsidRDefault="00205A73" w:rsidP="00205A7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F110A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(SMS-SP 2023)</w:t>
      </w:r>
    </w:p>
    <w:p w14:paraId="1C0C1BB5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>A persistência do canal arterial (PCA) é uma cardiopatia congênita que está associada a filhos de mães que, durante a gestação, tiveram: </w:t>
      </w:r>
    </w:p>
    <w:p w14:paraId="178F9E69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>A) Toxoplasmose. </w:t>
      </w:r>
    </w:p>
    <w:p w14:paraId="7BBCE9B3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>B) Síflis. </w:t>
      </w:r>
    </w:p>
    <w:p w14:paraId="195E63C7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>C) Rubéola. </w:t>
      </w:r>
    </w:p>
    <w:p w14:paraId="55268469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>D) Citomegalovírus. </w:t>
      </w:r>
    </w:p>
    <w:p w14:paraId="41B2960C" w14:textId="77777777" w:rsidR="00205A73" w:rsidRPr="00205A73" w:rsidRDefault="00205A73" w:rsidP="00205A7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05A7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E) Herpes (HSV1). </w:t>
      </w:r>
    </w:p>
    <w:p w14:paraId="75D8D74E" w14:textId="77777777" w:rsidR="00DF110A" w:rsidRPr="00561730" w:rsidRDefault="00DF110A" w:rsidP="00DF110A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C8B2AA" w14:textId="1D296BDF" w:rsidR="00DF110A" w:rsidRPr="002603FE" w:rsidRDefault="00DF110A" w:rsidP="00DF110A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561730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</w:t>
      </w:r>
      <w:r w:rsidRPr="00561730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1540E4BC" w14:textId="6984E4DD" w:rsidR="00877693" w:rsidRPr="00205A73" w:rsidRDefault="00DF110A" w:rsidP="0087769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2603FE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rubéola é a infecção mais comumente associada à persistência do canal arterial. Alternativa C.</w:t>
      </w:r>
    </w:p>
    <w:p w14:paraId="742E8821" w14:textId="77777777" w:rsidR="00205A73" w:rsidRPr="00205A73" w:rsidRDefault="00205A7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D1A7300" w14:textId="4B5AC4E2" w:rsidR="00210854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5 (FEBRASGO)</w:t>
      </w:r>
    </w:p>
    <w:p w14:paraId="1584E2FB" w14:textId="77777777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24 anos de idade, 25 semanas de gestação, teve quadro gripal há 10 dias e exantema em tronco há cinco dias. Na ultrassonografia morfológica, além da ascite fetal, foi constatado o aspecto da imagem. A tipagem materna é A Rh positivo e a pesquisa de anticorpos irregulares é negativa. </w:t>
      </w:r>
    </w:p>
    <w:p w14:paraId="2604875C" w14:textId="75B49128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"https://lh7-us.googleusercontent.com/docsz/AD_4nXdUj0rTkqAeFpjA4JOIf07nHwCiTjc5ZYDQWNTVb58TwBXnfNspD6eN8YupTFNpuIEZC_XPz07mpfbw-YtBVzi-nRyGYqz4ix1-x569ct5aXCn4Xsz7Tml4QcO1cvWHuzBw6PUkbnSbS_AfjUfWxYH-Irqb?key=Cydb8iEUA2U_kwlt4EObbA"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6DE95349" wp14:editId="632798F4">
            <wp:extent cx="1849274" cy="1656671"/>
            <wp:effectExtent l="0" t="0" r="5080" b="0"/>
            <wp:docPr id="1723978847" name="Picture 2" descr="A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78847" name="Picture 2" descr="A ultrasound of a fet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74" cy="17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51C8037F" w14:textId="77777777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Pela análise da imagem, a hipótese é infecção por: </w:t>
      </w:r>
    </w:p>
    <w:p w14:paraId="013AF23D" w14:textId="6140DAF5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Zika vírus. </w:t>
      </w:r>
    </w:p>
    <w:p w14:paraId="4D6BAC22" w14:textId="76106347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B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Citomegalovírus. </w:t>
      </w:r>
    </w:p>
    <w:p w14:paraId="36B76101" w14:textId="63AF12F6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C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Parvovírus B-19. </w:t>
      </w:r>
    </w:p>
    <w:p w14:paraId="341141B3" w14:textId="5AE347FB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>D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877693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Coxsackie</w:t>
      </w:r>
    </w:p>
    <w:p w14:paraId="15123DCE" w14:textId="77777777" w:rsidR="00877693" w:rsidRPr="00877693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7D9D023" w14:textId="4F0F098D" w:rsidR="00877693" w:rsidRPr="00680B25" w:rsidRDefault="00680B25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5:</w:t>
      </w:r>
    </w:p>
    <w:p w14:paraId="647B7EBA" w14:textId="3E960A6F" w:rsidR="00680B25" w:rsidRDefault="00680B25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Na imagem, é possível observar acúmulo de líquido entre as membranas que revestem o coração fetal. O derrame pericárdico é uma condição potencialmente grave que pode levar à compressão do coração e comprometer sua função. Esta complicação </w:t>
      </w:r>
      <w:r w:rsidR="005A555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se apresenta por anemia fetal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em casos de parvovirose. A alternativa correta é C.</w:t>
      </w:r>
    </w:p>
    <w:p w14:paraId="5AEAFC2B" w14:textId="77777777" w:rsidR="00680B25" w:rsidRDefault="00680B25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06CDFF0" w14:textId="67EBB92D" w:rsidR="00680B25" w:rsidRPr="00680B25" w:rsidRDefault="00680B25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6 (FEBRASGO)</w:t>
      </w:r>
    </w:p>
    <w:p w14:paraId="03203CF2" w14:textId="1465A502" w:rsidR="00680B25" w:rsidRDefault="00680B25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Continuação da questão 5.</w:t>
      </w:r>
    </w:p>
    <w:p w14:paraId="6124FCB9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lang w:val="pt-BR"/>
          <w14:ligatures w14:val="standardContextual"/>
        </w:rPr>
        <w:t>Para programação da conduta nesse caso, o próximo passo é analisar a: </w:t>
      </w:r>
    </w:p>
    <w:p w14:paraId="63001FA5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lang w:val="pt-BR"/>
          <w14:ligatures w14:val="standardContextual"/>
        </w:rPr>
        <w:t>A - Velocidade sistólica máxima da artéria cerebral média fetal. </w:t>
      </w:r>
    </w:p>
    <w:p w14:paraId="16CAE000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lang w:val="pt-BR"/>
          <w14:ligatures w14:val="standardContextual"/>
        </w:rPr>
        <w:t>B - Contagem de plaquetas em sangue fetal por cordocentese. </w:t>
      </w:r>
    </w:p>
    <w:p w14:paraId="0000186D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lang w:val="pt-BR"/>
          <w14:ligatures w14:val="standardContextual"/>
        </w:rPr>
        <w:t>C - Biometria cefálica para diagnóstico de microcefalia. </w:t>
      </w:r>
    </w:p>
    <w:p w14:paraId="1EB5B876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lang w:val="pt-BR"/>
          <w14:ligatures w14:val="standardContextual"/>
        </w:rPr>
        <w:t>D - Função cardíaca pela ecocardiografia fetal</w:t>
      </w:r>
    </w:p>
    <w:p w14:paraId="3C723673" w14:textId="77777777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49FA828" w14:textId="3464C2F3" w:rsidR="00680B25" w:rsidRPr="00680B25" w:rsidRDefault="00680B25" w:rsidP="00680B25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680B25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6:</w:t>
      </w:r>
    </w:p>
    <w:p w14:paraId="16C9958A" w14:textId="443AB5D7" w:rsidR="00877693" w:rsidRPr="00877693" w:rsidRDefault="00D70446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E</w:t>
      </w:r>
      <w:r w:rsidRPr="00D70446">
        <w:rPr>
          <w:rFonts w:ascii="Calibri" w:eastAsiaTheme="minorHAnsi" w:hAnsi="Calibri" w:cs="Calibri"/>
          <w:kern w:val="2"/>
          <w:lang w:val="pt-BR"/>
          <w14:ligatures w14:val="standardContextual"/>
        </w:rPr>
        <w:t>mbora a ecocardiografia fetal seja um exame crucial para a avaliação da função cardíaca e das possíveis complicações cardíacas da Parvovirose B19, a VSM-ACM se apresenta como o próximo passo mais adequado neste caso específico,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para a detecção precoce de anemia fetal. A </w:t>
      </w:r>
      <w:r w:rsidR="005B1E4F">
        <w:rPr>
          <w:rFonts w:ascii="Calibri" w:eastAsiaTheme="minorHAnsi" w:hAnsi="Calibri" w:cs="Calibri"/>
          <w:kern w:val="2"/>
          <w:lang w:val="pt-BR"/>
          <w14:ligatures w14:val="standardContextual"/>
        </w:rPr>
        <w:t>alternativa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correta é A.</w:t>
      </w:r>
    </w:p>
    <w:p w14:paraId="543423BF" w14:textId="77777777" w:rsidR="00877693" w:rsidRPr="00210854" w:rsidRDefault="00877693" w:rsidP="0087769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877693" w:rsidRPr="002108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F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47E4C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5A73"/>
    <w:rsid w:val="002066B5"/>
    <w:rsid w:val="00210854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03FE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1E1F"/>
    <w:rsid w:val="00326CD6"/>
    <w:rsid w:val="0033548B"/>
    <w:rsid w:val="00340E5D"/>
    <w:rsid w:val="0034159A"/>
    <w:rsid w:val="003446DA"/>
    <w:rsid w:val="0034598B"/>
    <w:rsid w:val="00355E21"/>
    <w:rsid w:val="00364863"/>
    <w:rsid w:val="00375559"/>
    <w:rsid w:val="0038049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30"/>
    <w:rsid w:val="005617E7"/>
    <w:rsid w:val="00563F3F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A5554"/>
    <w:rsid w:val="005B1E4F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0B25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1C2F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77693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66CB7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2985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0446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10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3C9FC7"/>
  <w15:chartTrackingRefBased/>
  <w15:docId w15:val="{1C8962CD-BE10-B745-8239-8CFF7B42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B2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F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F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F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F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F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F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F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F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3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F3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3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F3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3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F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08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70446"/>
  </w:style>
  <w:style w:type="character" w:styleId="Strong">
    <w:name w:val="Strong"/>
    <w:basedOn w:val="DefaultParagraphFont"/>
    <w:uiPriority w:val="22"/>
    <w:qFormat/>
    <w:rsid w:val="00D70446"/>
    <w:rPr>
      <w:b/>
      <w:bCs/>
    </w:rPr>
  </w:style>
  <w:style w:type="paragraph" w:styleId="Revision">
    <w:name w:val="Revision"/>
    <w:hidden/>
    <w:uiPriority w:val="99"/>
    <w:semiHidden/>
    <w:rsid w:val="00966CB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2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2024-12-27T23:10:00Z</dcterms:created>
  <dcterms:modified xsi:type="dcterms:W3CDTF">2024-12-28T20:53:00Z</dcterms:modified>
</cp:coreProperties>
</file>