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D397B" w14:textId="77777777" w:rsidR="00081067" w:rsidRPr="009D0E5D" w:rsidRDefault="00081067" w:rsidP="0072232E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66F30B75" w14:textId="19775E97" w:rsidR="00081067" w:rsidRPr="009D0E5D" w:rsidRDefault="00081067" w:rsidP="0072232E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14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Sistema urogenital</w:t>
      </w:r>
    </w:p>
    <w:p w14:paraId="150B774D" w14:textId="77777777" w:rsidR="00081067" w:rsidRPr="009D0E5D" w:rsidRDefault="00081067" w:rsidP="0072232E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73EC78BF" w14:textId="77777777" w:rsidR="00081067" w:rsidRDefault="00081067" w:rsidP="0072232E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35FD2269" w14:textId="4AF900FD" w:rsidR="00081067" w:rsidRP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TEGO 2021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6E6AC7CA" w14:textId="77777777" w:rsidR="00081067" w:rsidRP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81067">
        <w:rPr>
          <w:rFonts w:ascii="Calibri" w:eastAsiaTheme="minorHAnsi" w:hAnsi="Calibri" w:cs="Calibri"/>
          <w:kern w:val="2"/>
          <w:lang w:val="pt-BR"/>
          <w14:ligatures w14:val="standardContextual"/>
        </w:rPr>
        <w:t>A evolução da fetologia nas últimas décadas mudou muito o prognóstico de algumas anomalias e doenças fetais. Sobre esses tratamentos, é correto afirmar: </w:t>
      </w:r>
    </w:p>
    <w:p w14:paraId="117F9250" w14:textId="77777777" w:rsidR="00081067" w:rsidRP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81067">
        <w:rPr>
          <w:rFonts w:ascii="Calibri" w:eastAsiaTheme="minorHAnsi" w:hAnsi="Calibri" w:cs="Calibri"/>
          <w:kern w:val="2"/>
          <w:lang w:val="pt-BR"/>
          <w14:ligatures w14:val="standardContextual"/>
        </w:rPr>
        <w:t>A) A digoxina administrada à mãe tem poucos efeitos em fetos com taquiarritmias. </w:t>
      </w:r>
    </w:p>
    <w:p w14:paraId="661CB930" w14:textId="77777777" w:rsidR="00081067" w:rsidRP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81067">
        <w:rPr>
          <w:rFonts w:ascii="Calibri" w:eastAsiaTheme="minorHAnsi" w:hAnsi="Calibri" w:cs="Calibri"/>
          <w:kern w:val="2"/>
          <w:lang w:val="pt-BR"/>
          <w14:ligatures w14:val="standardContextual"/>
        </w:rPr>
        <w:t>B) A hiperplasia suprarrenal congênita é a causa mais comum de excesso de androgênios em fetos femininos e é tratada com administração de dexametasona à mãe. </w:t>
      </w:r>
    </w:p>
    <w:p w14:paraId="76F95421" w14:textId="3E154E55" w:rsidR="00081067" w:rsidRP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81067">
        <w:rPr>
          <w:rFonts w:ascii="Calibri" w:eastAsiaTheme="minorHAnsi" w:hAnsi="Calibri" w:cs="Calibri"/>
          <w:kern w:val="2"/>
          <w:lang w:val="pt-BR"/>
          <w14:ligatures w14:val="standardContextual"/>
        </w:rPr>
        <w:t>C)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081067">
        <w:rPr>
          <w:rFonts w:ascii="Calibri" w:eastAsiaTheme="minorHAnsi" w:hAnsi="Calibri" w:cs="Calibri"/>
          <w:kern w:val="2"/>
          <w:lang w:val="pt-BR"/>
          <w14:ligatures w14:val="standardContextual"/>
        </w:rPr>
        <w:t>Nas síndromes de transfusão feto-fetal, ocorre uma pequena melhora do coeficiente de mortalidade perinatal quando são realizadas ablações de anastomoses placentárias a laser. </w:t>
      </w:r>
    </w:p>
    <w:p w14:paraId="561D7331" w14:textId="6A616804" w:rsidR="00081067" w:rsidRP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81067">
        <w:rPr>
          <w:rFonts w:ascii="Calibri" w:eastAsiaTheme="minorHAnsi" w:hAnsi="Calibri" w:cs="Calibri"/>
          <w:kern w:val="2"/>
          <w:lang w:val="pt-BR"/>
          <w14:ligatures w14:val="standardContextual"/>
        </w:rPr>
        <w:t>D)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081067">
        <w:rPr>
          <w:rFonts w:ascii="Calibri" w:eastAsiaTheme="minorHAnsi" w:hAnsi="Calibri" w:cs="Calibri"/>
          <w:kern w:val="2"/>
          <w:lang w:val="pt-BR"/>
          <w14:ligatures w14:val="standardContextual"/>
        </w:rPr>
        <w:t>As principais complicações associadas à ablação de anastomoses placentárias são desenvolvimento de doença hipertensiva materna e polidrâmnio. </w:t>
      </w:r>
    </w:p>
    <w:p w14:paraId="42D90CB9" w14:textId="77777777" w:rsid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7916F6E" w14:textId="5A6881CD" w:rsidR="00081067" w:rsidRPr="00081067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08106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578957B4" w14:textId="51224FD5" w:rsidR="00081067" w:rsidRPr="00296EB1" w:rsidRDefault="003C5CD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5CD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evolução da fetologia permitiu avanços significativos no diagnóstico e tratamento de várias condições fetais. A hiperplasia suprarrenal congênita é uma condição genética que resulta na produção excessiva de androgênios devido à deficiência de enzimas necessárias para a síntese de cortisol. No caso de fetos femininos, essa condição pode levar à virilização dos genitais externos. A administração de dexametasona à </w:t>
      </w: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mãe pode suprimir a produção de androgênios na glândula adrenal do feto, prevenindo ou reduzindo a virilização.</w:t>
      </w:r>
      <w:r w:rsidR="00296EB1"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digoxina, um medicamento utilizado no tratamento de arritmias cardíacas, pode atravessar a placenta e </w:t>
      </w:r>
      <w:r w:rsidR="00296EB1"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alcançar </w:t>
      </w:r>
      <w:r w:rsidR="00F44595">
        <w:rPr>
          <w:rFonts w:ascii="Calibri" w:eastAsiaTheme="minorHAnsi" w:hAnsi="Calibri" w:cs="Calibri"/>
          <w:kern w:val="2"/>
          <w:lang w:val="pt-BR"/>
          <w14:ligatures w14:val="standardContextual"/>
        </w:rPr>
        <w:t>a circulação fetal, sendo usada na reversão de arritmias fetais.</w:t>
      </w:r>
      <w:r w:rsidR="00296EB1"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296EB1"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Estudos demonstram que a ablação a laser reduz significativamente a mortalidade perinatal em síndromes de transfusão feto-fetal, proporcionando um benefício considerável para os fetos envolvidos.</w:t>
      </w:r>
      <w:r w:rsid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296EB1"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A ideia de que a ablação a laser gera como principais complicações a doença hipertensiva materna (pré-eclampsia) e o acúmulo excessivo de líquido amniótico (polidrâmnio) era comum nos primórdios da técnica. Felizmente, essa informação está desatualizada.</w:t>
      </w:r>
      <w:r w:rsid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296EB1"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Assim, a resposta correta é B.</w:t>
      </w:r>
    </w:p>
    <w:p w14:paraId="6B6299EE" w14:textId="77777777" w:rsidR="00081067" w:rsidRPr="00296EB1" w:rsidRDefault="00081067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22392D1" w14:textId="77777777" w:rsidR="005D1D43" w:rsidRDefault="005D1D43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3336135" w14:textId="77777777" w:rsidR="005D1D43" w:rsidRDefault="005D1D43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A74BE4A" w14:textId="77777777" w:rsidR="005D1D43" w:rsidRDefault="005D1D43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AC86D97" w14:textId="77777777" w:rsidR="005D1D43" w:rsidRDefault="005D1D43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FDA8FF1" w14:textId="77777777" w:rsidR="005D1D43" w:rsidRDefault="005D1D43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1AE19A1" w14:textId="77777777" w:rsidR="005D1D43" w:rsidRDefault="005D1D43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25E22A3" w14:textId="77777777" w:rsidR="005D1D43" w:rsidRDefault="005D1D43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4774AB0" w14:textId="5F19F879" w:rsidR="00296EB1" w:rsidRPr="00296EB1" w:rsidRDefault="00296EB1" w:rsidP="0072232E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2 (TEGO 2023)</w:t>
      </w:r>
    </w:p>
    <w:p w14:paraId="4F0D4FC0" w14:textId="77777777" w:rsidR="00296EB1" w:rsidRPr="00296EB1" w:rsidRDefault="00296EB1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Primigesta, 20 anos de idade, foi diagnosticada com oligoidrâmnio acentuado na ultrassonografia obstétrica realizada com 21 semanas de gestação. Nesse caso, qual a causa provável para esse diagnóstico? </w:t>
      </w:r>
    </w:p>
    <w:p w14:paraId="4CB956DC" w14:textId="77777777" w:rsidR="00296EB1" w:rsidRPr="00296EB1" w:rsidRDefault="00296EB1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A) Redução da deglutição de líquido amniótico por atresia de esôfago fetal. </w:t>
      </w:r>
    </w:p>
    <w:p w14:paraId="7D461527" w14:textId="77777777" w:rsidR="00296EB1" w:rsidRPr="00296EB1" w:rsidRDefault="00296EB1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B) Redução da diurese fetal por rins policísticos bilaterais. </w:t>
      </w:r>
    </w:p>
    <w:p w14:paraId="04A67434" w14:textId="77777777" w:rsidR="00296EB1" w:rsidRPr="00296EB1" w:rsidRDefault="00296EB1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C) Absorção do líquido amniótico pelas alças intestinais na gastrosquise fetal. </w:t>
      </w:r>
    </w:p>
    <w:p w14:paraId="7ACEAB59" w14:textId="65905E74" w:rsidR="00296EB1" w:rsidRDefault="00296EB1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D) Absorção do líquido amniótico por corioangioma placentário.</w:t>
      </w:r>
    </w:p>
    <w:p w14:paraId="01F7952D" w14:textId="77777777" w:rsidR="00296EB1" w:rsidRDefault="00296EB1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D5C1AA6" w14:textId="4039CF96" w:rsidR="00296EB1" w:rsidRPr="00296EB1" w:rsidRDefault="00296EB1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06F22524" w14:textId="5CC54392" w:rsidR="00296EB1" w:rsidRDefault="00296EB1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Para determinar a causa provável de oligoidrâmnio acentuado em uma gestante de 21 semanas, é essencial entender as diferentes condições que podem afetar a produção e o volume do líquido amniótico. A atresia de esôfago impede que o feto degluta o líquido amniótico, o que resulta em polidrâmnio e não oligoidrâmnio.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formação do líquido amniótico depende, em grande parte, da função renal fetal a partir do segundo trimestre de gestação. Se o feto tem rins policísticos bilaterais, sua capacidade de produzir urina é reduzida significativamente, resultando em uma quantidade diminuída de líquido </w:t>
      </w: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amniótico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. </w:t>
      </w: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Na gastrosquise, uma condição em que há um defeito na parede abdominal do feto permitindo a exteriorização de alças intestinais, há absorção </w:t>
      </w:r>
      <w:r w:rsidR="00F44595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reduzida </w:t>
      </w: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do líquido amniótico pelas a</w:t>
      </w: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lças intestinais. Normalmente, essa condição não está associada a oligoidrâmnio, mas pode estar associada a polidrâmnio.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296EB1">
        <w:rPr>
          <w:rFonts w:ascii="Calibri" w:eastAsiaTheme="minorHAnsi" w:hAnsi="Calibri" w:cs="Calibri"/>
          <w:kern w:val="2"/>
          <w:lang w:val="pt-BR"/>
          <w14:ligatures w14:val="standardContextual"/>
        </w:rPr>
        <w:t>O corioangioma placentário é um tumor vascular benigno da placenta. Ele pode causar polidrâmnio devido ao aumento da produção de líquido amniótico secundário à hiperperfusão placentária, mas não está associado à absorção do líquido amniótico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. Portanto, a alternativa correta é a B.</w:t>
      </w:r>
    </w:p>
    <w:p w14:paraId="26C5C633" w14:textId="77777777" w:rsidR="0072232E" w:rsidRDefault="0072232E" w:rsidP="0072232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675B4D6" w14:textId="03BAD008" w:rsidR="0072232E" w:rsidRPr="0072232E" w:rsidRDefault="0072232E" w:rsidP="0072232E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72232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(SES-PE 2023)</w:t>
      </w:r>
    </w:p>
    <w:p w14:paraId="1290C0EF" w14:textId="3AEEB3E4" w:rsidR="0072232E" w:rsidRPr="0072232E" w:rsidRDefault="0072232E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>Recém-nascido de 10 horas de vida, sexo masculino, vem encaminhado com ultrassonograf</w:t>
      </w:r>
      <w:r w:rsidR="00F44595"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fetal evidenciando hidroureteronefrose bilateral com diâmetro anteroposterior da pelve direita de 1,0cm e esquerda de 1,8cm, bexiga </w:t>
      </w:r>
      <w:r w:rsidR="00F44595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dilatada, </w:t>
      </w: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>paredes espessadas e oligoâmnio. USG fetal sem outras alterações. Ao nascer, exame físico normal. Dentre os diagnósticos abaixo, assinale a alternativa que indica o diagnóstico mais provável. </w:t>
      </w:r>
    </w:p>
    <w:p w14:paraId="56464EF0" w14:textId="77777777" w:rsidR="0072232E" w:rsidRPr="0072232E" w:rsidRDefault="0072232E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>A) Válvula de uretra posterior. </w:t>
      </w:r>
    </w:p>
    <w:p w14:paraId="624F3D47" w14:textId="77777777" w:rsidR="0072232E" w:rsidRPr="0072232E" w:rsidRDefault="0072232E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>B) Displasia renal à esquerda. </w:t>
      </w:r>
    </w:p>
    <w:p w14:paraId="14EEC2CF" w14:textId="77777777" w:rsidR="0072232E" w:rsidRPr="0072232E" w:rsidRDefault="0072232E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>C) Síndrome de Prune Belly. </w:t>
      </w:r>
    </w:p>
    <w:p w14:paraId="26B435E6" w14:textId="77777777" w:rsidR="0072232E" w:rsidRPr="0072232E" w:rsidRDefault="0072232E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>D) Estenose de junção uretero pélvica bilateral. </w:t>
      </w:r>
    </w:p>
    <w:p w14:paraId="6A8482F5" w14:textId="77777777" w:rsidR="0072232E" w:rsidRPr="0072232E" w:rsidRDefault="0072232E" w:rsidP="0072232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2232E">
        <w:rPr>
          <w:rFonts w:ascii="Calibri" w:eastAsiaTheme="minorHAnsi" w:hAnsi="Calibri" w:cs="Calibri"/>
          <w:kern w:val="2"/>
          <w:lang w:val="pt-BR"/>
          <w14:ligatures w14:val="standardContextual"/>
        </w:rPr>
        <w:t>E) Estenose de junção uretero vesical bilateral</w:t>
      </w:r>
    </w:p>
    <w:p w14:paraId="78A0D900" w14:textId="77777777" w:rsidR="0072232E" w:rsidRPr="0072232E" w:rsidRDefault="0072232E" w:rsidP="0072232E">
      <w:pPr>
        <w:spacing w:after="240"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DB1D9B3" w14:textId="77777777" w:rsidR="0072232E" w:rsidRDefault="0072232E" w:rsidP="0072232E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84B2E3D" w14:textId="11CBE885" w:rsidR="00F171EF" w:rsidRPr="00F171EF" w:rsidRDefault="00F171EF" w:rsidP="0072232E">
      <w:pPr>
        <w:spacing w:line="276" w:lineRule="auto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171EF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>Comentário da questão 3:</w:t>
      </w:r>
    </w:p>
    <w:p w14:paraId="0686D66D" w14:textId="73E73A1A" w:rsidR="0072232E" w:rsidRDefault="00F171EF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171EF">
        <w:rPr>
          <w:rFonts w:ascii="Calibri" w:eastAsiaTheme="minorHAnsi" w:hAnsi="Calibri" w:cs="Calibri"/>
          <w:kern w:val="2"/>
          <w:lang w:val="pt-BR"/>
          <w14:ligatures w14:val="standardContextual"/>
        </w:rPr>
        <w:t>A válvula de uretra posterior é a causa mais comum de obstrução do trato urinário inferior em meninos e pode resultar em hidroureteronefrose bilateral, espessamento da parede da bexiga e oligoâmnio devido à obstrução urinária e diminuição da produção de urina. O ultrassom fetal mostrando hidroureteronefrose bilateral e espessamento da parede da bexiga é bastante sugestivo desse diagnóstico. Portanto,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resposta correta é a alternativa A.</w:t>
      </w:r>
    </w:p>
    <w:p w14:paraId="22B7651C" w14:textId="77777777" w:rsidR="00AA78F1" w:rsidRDefault="00AA78F1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C9F056E" w14:textId="323E2D35" w:rsidR="00AA78F1" w:rsidRPr="00FA4472" w:rsidRDefault="00AA78F1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4 (UFRJ 2023)</w:t>
      </w:r>
    </w:p>
    <w:p w14:paraId="13F0A4F9" w14:textId="77777777" w:rsidR="00FA4472" w:rsidRPr="00FA4472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>Pode-se afirmar que a maioria das hidronefroses evidenciada na US gestacional é: </w:t>
      </w:r>
    </w:p>
    <w:p w14:paraId="11F59AC8" w14:textId="77777777" w:rsidR="00FA4472" w:rsidRPr="00FA4472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>A) Causada por refluxo vesicoureteral. </w:t>
      </w:r>
    </w:p>
    <w:p w14:paraId="163FB896" w14:textId="77777777" w:rsidR="00FA4472" w:rsidRPr="00FA4472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>B) Por obstrução de junção ureteropiélica. </w:t>
      </w:r>
    </w:p>
    <w:p w14:paraId="25990260" w14:textId="77777777" w:rsidR="00FA4472" w:rsidRPr="00FA4472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>C) Hidronefrose transitória. </w:t>
      </w:r>
    </w:p>
    <w:p w14:paraId="71638593" w14:textId="676B18EA" w:rsidR="00AA78F1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>D) Devido a válvula de uretra posterior.</w:t>
      </w:r>
    </w:p>
    <w:p w14:paraId="45BD1DE2" w14:textId="77777777" w:rsidR="00FA4472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A750F09" w14:textId="5EBF9229" w:rsidR="00FA4472" w:rsidRPr="00FA4472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4:</w:t>
      </w:r>
    </w:p>
    <w:p w14:paraId="086EF280" w14:textId="49DE4339" w:rsidR="00FA4472" w:rsidRDefault="00FA4472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maioria das hidronefroses evidenciadas em ultrassonografias gestacionais é devida a hidronefrose transitória. Esta condição é </w:t>
      </w: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>caracterizada por uma dilatação temporária do sistema coletor renal</w:t>
      </w:r>
      <w:r w:rsidR="00F44595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, </w:t>
      </w:r>
      <w:r w:rsidR="005A0B02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causada no processo </w:t>
      </w:r>
      <w:r w:rsidR="00F44595">
        <w:rPr>
          <w:rFonts w:ascii="Calibri" w:eastAsiaTheme="minorHAnsi" w:hAnsi="Calibri" w:cs="Calibri"/>
          <w:kern w:val="2"/>
          <w:lang w:val="pt-BR"/>
          <w14:ligatures w14:val="standardContextual"/>
        </w:rPr>
        <w:t>embriol</w:t>
      </w:r>
      <w:r w:rsidR="005A0B02">
        <w:rPr>
          <w:rFonts w:ascii="Calibri" w:eastAsiaTheme="minorHAnsi" w:hAnsi="Calibri" w:cs="Calibri"/>
          <w:kern w:val="2"/>
          <w:lang w:val="pt-BR"/>
          <w14:ligatures w14:val="standardContextual"/>
        </w:rPr>
        <w:t>ógico</w:t>
      </w:r>
      <w:r w:rsidR="00F44595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do sistema coletor se fusionando ao parênquima renal, </w:t>
      </w: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que frequentemente se resolve espontaneamente </w:t>
      </w:r>
      <w:r w:rsidRPr="00FA4472">
        <w:rPr>
          <w:rFonts w:ascii="Calibri" w:eastAsiaTheme="minorHAnsi" w:hAnsi="Calibri" w:cs="Calibri"/>
          <w:kern w:val="2"/>
          <w:lang w:val="pt-BR"/>
          <w14:ligatures w14:val="standardContextual"/>
        </w:rPr>
        <w:t>após o nascimento. A hidronefrose transitória geralmente não está associada a complicações graves ou necessidade de intervenção. Portanto, a alternativa correta é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C.</w:t>
      </w:r>
    </w:p>
    <w:p w14:paraId="63BED0B1" w14:textId="77777777" w:rsidR="00E10494" w:rsidRDefault="00E10494" w:rsidP="00FA447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1940028" w14:textId="12A09038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5 (SURCE 2024)</w:t>
      </w:r>
    </w:p>
    <w:p w14:paraId="7821BF7D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Lactente, masculino, 8 meses de idade, é encaminhado para avaliação de cirurgião pediátrico por hipótese de criptorquidia desde o nascimento. Ao exame, observam-se testículo direito tópico e de dimensões normais e testículo esquerdo não palpável, seja em bolsa, seja em região inguinal e áreas anatômicas circunvizinhas. Genitália masculina normal. A melhor conduta para esta criança deve ser: </w:t>
      </w:r>
    </w:p>
    <w:p w14:paraId="41BC10FA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A) Indicar videolaparoscopia diagnóstica a partir dos dados clínicos atuais descritos.</w:t>
      </w:r>
    </w:p>
    <w:p w14:paraId="66E41651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B) Aguardar até 2 anos de idade e, se exame físico inalterado, indicar videolaparoscopia diagnóstica. </w:t>
      </w:r>
    </w:p>
    <w:p w14:paraId="573916EA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C) Aguardar até 2 anos de idade e solicitar ultrassonografia de abdome total para definição de conduta. </w:t>
      </w:r>
    </w:p>
    <w:p w14:paraId="4430E1A7" w14:textId="36D1B292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D) Indicar videolaparoscopia apenas diante de ultrassonografia de abdome total identificando testículo intra-abdominal.</w:t>
      </w:r>
    </w:p>
    <w:p w14:paraId="224DAAEC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8A2DEC0" w14:textId="77777777" w:rsid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CDF204F" w14:textId="77777777" w:rsid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E4F6640" w14:textId="77777777" w:rsid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CDBB8EF" w14:textId="27287E3F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5:</w:t>
      </w:r>
    </w:p>
    <w:p w14:paraId="2E5E6C6D" w14:textId="4BF51697" w:rsid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criptorquidia, ou testículo não descido, é uma condição que requer intervenção precoce para minimizar os riscos de infertilidade e câncer testicular no futuro. A recomendação atual é que a avaliação e possível correção cirúrgica sejam realizadas entre 6 meses e 1 ano de idade. A videolaparoscopia é uma técnica eficaz para localizar testículos não palpáveis e permite a correção cirúrgica imediata se necessário. Portanto, a melhor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resposta</w:t>
      </w: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para esta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questão é A.</w:t>
      </w:r>
    </w:p>
    <w:p w14:paraId="4F0A01EB" w14:textId="77777777" w:rsid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07506CD" w14:textId="4E0ED84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6 (SES-PE 2021)</w:t>
      </w:r>
    </w:p>
    <w:p w14:paraId="7F0BFA25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Qual dessas anomalias congênitas fetais é causa de oligoâmnio? </w:t>
      </w:r>
    </w:p>
    <w:p w14:paraId="0988521C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A) Anencefalia. </w:t>
      </w:r>
    </w:p>
    <w:p w14:paraId="4DC2A89B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B) Meningomielocele. </w:t>
      </w:r>
    </w:p>
    <w:p w14:paraId="3FCB1122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C) Agenesia renal. </w:t>
      </w:r>
    </w:p>
    <w:p w14:paraId="6C5D227C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D) Atresia de esôfago. </w:t>
      </w:r>
    </w:p>
    <w:p w14:paraId="4C00E6C8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lang w:val="pt-BR"/>
          <w14:ligatures w14:val="standardContextual"/>
        </w:rPr>
        <w:t>E) Cardiopatia</w:t>
      </w:r>
    </w:p>
    <w:p w14:paraId="59A26A89" w14:textId="77777777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5F45264" w14:textId="065E88FC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1049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6</w:t>
      </w:r>
      <w:r w:rsidRPr="00E1049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46DDE87B" w14:textId="19226999" w:rsidR="00E10494" w:rsidRPr="00E10494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Situações em que a eliminação de urina fetal está impedida podem causar oligoâmnio. Dentre as causas deste impedimento, a agenesia renal se destaca. Portanto, a resposta é C.</w:t>
      </w:r>
    </w:p>
    <w:p w14:paraId="56C574BD" w14:textId="77777777" w:rsidR="00E10494" w:rsidRPr="00081067" w:rsidRDefault="00E10494" w:rsidP="00E1049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E10494" w:rsidRPr="000810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67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067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6EB1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5CD7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1C74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A0B02"/>
    <w:rsid w:val="005B2DED"/>
    <w:rsid w:val="005C0523"/>
    <w:rsid w:val="005C4690"/>
    <w:rsid w:val="005D04E1"/>
    <w:rsid w:val="005D04FC"/>
    <w:rsid w:val="005D1D43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232E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A78F1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0494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171EF"/>
    <w:rsid w:val="00F23563"/>
    <w:rsid w:val="00F3183C"/>
    <w:rsid w:val="00F32005"/>
    <w:rsid w:val="00F36DC1"/>
    <w:rsid w:val="00F402D4"/>
    <w:rsid w:val="00F420C5"/>
    <w:rsid w:val="00F4459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4472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F898A4"/>
  <w15:chartTrackingRefBased/>
  <w15:docId w15:val="{5AD16BA8-8D3B-DB45-AC3C-E564F242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9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0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0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0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0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0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0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0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0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1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0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1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06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1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067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1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0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106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96EB1"/>
  </w:style>
  <w:style w:type="character" w:styleId="Strong">
    <w:name w:val="Strong"/>
    <w:basedOn w:val="DefaultParagraphFont"/>
    <w:uiPriority w:val="22"/>
    <w:qFormat/>
    <w:rsid w:val="00296EB1"/>
    <w:rPr>
      <w:b/>
      <w:bCs/>
    </w:rPr>
  </w:style>
  <w:style w:type="paragraph" w:styleId="Revision">
    <w:name w:val="Revision"/>
    <w:hidden/>
    <w:uiPriority w:val="99"/>
    <w:semiHidden/>
    <w:rsid w:val="00F4459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3</cp:revision>
  <dcterms:created xsi:type="dcterms:W3CDTF">2024-12-27T22:37:00Z</dcterms:created>
  <dcterms:modified xsi:type="dcterms:W3CDTF">2024-12-30T19:54:00Z</dcterms:modified>
</cp:coreProperties>
</file>