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4A09" w14:textId="77777777" w:rsidR="00AE57AD" w:rsidRPr="009D0E5D" w:rsidRDefault="00AE57AD" w:rsidP="00760E37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>Anomalias Fetais: Embriologia, Clínica e Genética</w:t>
      </w:r>
    </w:p>
    <w:p w14:paraId="2E7621EC" w14:textId="45FA09A2" w:rsidR="00AE57AD" w:rsidRPr="009D0E5D" w:rsidRDefault="00AE57AD" w:rsidP="00760E37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Capítulo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1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1</w:t>
      </w: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 –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Intestino, reto e ânus</w:t>
      </w:r>
    </w:p>
    <w:p w14:paraId="05002EBC" w14:textId="77777777" w:rsidR="00AE57AD" w:rsidRPr="009D0E5D" w:rsidRDefault="00AE57AD" w:rsidP="00760E37">
      <w:pPr>
        <w:spacing w:line="276" w:lineRule="auto"/>
        <w:jc w:val="center"/>
        <w:rPr>
          <w:rFonts w:ascii="Calibri" w:hAnsi="Calibri" w:cs="Calibri"/>
          <w:lang w:val="pt-BR"/>
        </w:rPr>
      </w:pPr>
    </w:p>
    <w:p w14:paraId="730D8729" w14:textId="77777777" w:rsidR="00AE57AD" w:rsidRDefault="00AE57AD" w:rsidP="00760E37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34C26F02" w14:textId="203A6A8F" w:rsidR="00B45F40" w:rsidRPr="00AE57AD" w:rsidRDefault="00AE57AD" w:rsidP="00760E37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9D0E5D">
        <w:rPr>
          <w:rFonts w:ascii="Calibri" w:hAnsi="Calibri" w:cs="Calibri"/>
          <w:b/>
          <w:bCs/>
          <w:lang w:val="pt-BR"/>
        </w:rPr>
        <w:t>Questão 1 (</w:t>
      </w:r>
      <w:r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TEGO</w:t>
      </w:r>
      <w:r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202</w:t>
      </w:r>
      <w:r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2</w:t>
      </w:r>
      <w:r w:rsidRPr="009D0E5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)</w:t>
      </w:r>
    </w:p>
    <w:p w14:paraId="3B079930" w14:textId="400B8051" w:rsidR="00AE57AD" w:rsidRPr="00AE57AD" w:rsidRDefault="00AE57AD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AE57AD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Gestação de 22 semanas que apresenta, na ultrassonografa morfológica de 2º trimestre, polidrâmnio e abdome fetal com aspecto demonstrado na imagem a seguir: </w:t>
      </w:r>
    </w:p>
    <w:p w14:paraId="2D8C9065" w14:textId="68B8E0C9" w:rsidR="00AE57AD" w:rsidRPr="00AE57AD" w:rsidRDefault="00AE57AD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"https://lh7-us.googleusercontent.com/docsz/AD_4nXc5QzafJsdKKurbxO2MS0e9dqyIMYDuQlT9oDwvga7dr1oWCg8oLggt9dfuRcfPl-EJoWi6CbWnw-OeIy35tzE8pcgmMPWDtsNdVdug-HfIxpKE7ZlIaJCbyyb2afKw6WJHVy99Ibf9gxAaiplut8h0s02G?key=Cydb8iEUA2U_kwlt4EObbA" \* MERGEFORMATINET </w:instrTex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separate"/>
      </w: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0E38F968" wp14:editId="07648136">
            <wp:extent cx="2217906" cy="2021494"/>
            <wp:effectExtent l="0" t="0" r="5080" b="0"/>
            <wp:docPr id="1501198757" name="Picture 1" descr="A ultrasound of a fetu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198757" name="Picture 1" descr="A ultrasound of a fetu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685" cy="203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74B30AD6" w14:textId="70CE93DD" w:rsidR="00155C6E" w:rsidRDefault="00155C6E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AE57AD">
        <w:rPr>
          <w:rFonts w:ascii="Calibri" w:eastAsiaTheme="minorHAnsi" w:hAnsi="Calibri" w:cs="Calibri"/>
          <w:kern w:val="2"/>
          <w:lang w:val="pt-BR"/>
          <w14:ligatures w14:val="standardContextual"/>
        </w:rPr>
        <w:t>Nesse caso, qual é o diagnóstico mais provável? </w:t>
      </w:r>
    </w:p>
    <w:p w14:paraId="36041F56" w14:textId="25597A3C" w:rsidR="00AE57AD" w:rsidRPr="00AE57AD" w:rsidRDefault="00AE57AD" w:rsidP="00760E3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AE57AD">
        <w:rPr>
          <w:rFonts w:ascii="Calibri" w:eastAsiaTheme="minorHAnsi" w:hAnsi="Calibri" w:cs="Calibri"/>
          <w:kern w:val="2"/>
          <w:lang w:val="pt-BR"/>
          <w14:ligatures w14:val="standardContextual"/>
        </w:rPr>
        <w:t>A) Atresia duodenal. </w:t>
      </w:r>
    </w:p>
    <w:p w14:paraId="5732E8C7" w14:textId="77777777" w:rsidR="00AE57AD" w:rsidRPr="00AE57AD" w:rsidRDefault="00AE57AD" w:rsidP="00760E3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AE57AD">
        <w:rPr>
          <w:rFonts w:ascii="Calibri" w:eastAsiaTheme="minorHAnsi" w:hAnsi="Calibri" w:cs="Calibri"/>
          <w:kern w:val="2"/>
          <w:lang w:val="pt-BR"/>
          <w14:ligatures w14:val="standardContextual"/>
        </w:rPr>
        <w:t>B) Coarctação da aorta. </w:t>
      </w:r>
    </w:p>
    <w:p w14:paraId="5718FF85" w14:textId="77777777" w:rsidR="00AE57AD" w:rsidRPr="00AE57AD" w:rsidRDefault="00AE57AD" w:rsidP="00760E3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AE57AD">
        <w:rPr>
          <w:rFonts w:ascii="Calibri" w:eastAsiaTheme="minorHAnsi" w:hAnsi="Calibri" w:cs="Calibri"/>
          <w:kern w:val="2"/>
          <w:lang w:val="pt-BR"/>
          <w14:ligatures w14:val="standardContextual"/>
        </w:rPr>
        <w:t>C) Hérnia diafragmática. </w:t>
      </w:r>
    </w:p>
    <w:p w14:paraId="750F7A5D" w14:textId="77777777" w:rsidR="00AE57AD" w:rsidRPr="00AE57AD" w:rsidRDefault="00AE57AD" w:rsidP="00760E3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AE57AD">
        <w:rPr>
          <w:rFonts w:ascii="Calibri" w:eastAsiaTheme="minorHAnsi" w:hAnsi="Calibri" w:cs="Calibri"/>
          <w:kern w:val="2"/>
          <w:lang w:val="pt-BR"/>
          <w14:ligatures w14:val="standardContextual"/>
        </w:rPr>
        <w:t>D) Dilatação cística de vias biliares</w:t>
      </w:r>
    </w:p>
    <w:p w14:paraId="6DD634F3" w14:textId="77777777" w:rsidR="00AE57AD" w:rsidRDefault="00AE57AD" w:rsidP="00760E3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344DB51" w14:textId="7D35DE8D" w:rsidR="00AE57AD" w:rsidRPr="00AE57AD" w:rsidRDefault="00AE57AD" w:rsidP="00760E3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AE57AD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1:</w:t>
      </w:r>
    </w:p>
    <w:p w14:paraId="3B4A5860" w14:textId="3FCBBAC5" w:rsidR="00AE57AD" w:rsidRPr="00AE57AD" w:rsidRDefault="00870755" w:rsidP="00760E3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No caso apresentado, a gestação cursou com polidrâmnio de causa fetal. </w:t>
      </w:r>
      <w:r w:rsidR="00155C6E">
        <w:rPr>
          <w:rFonts w:ascii="Calibri" w:eastAsiaTheme="minorHAnsi" w:hAnsi="Calibri" w:cs="Calibri"/>
          <w:kern w:val="2"/>
          <w:lang w:val="pt-BR"/>
          <w14:ligatures w14:val="standardContextual"/>
        </w:rPr>
        <w:t>À ultrassonografia, é possível observar o sinal da dupla bolha, característico de atresia duodenal. No sinal da dupla bolha, o estômago está distendido, geralmente no quadrante superior esquerdo do abdome fetal; a bolha duodenal está aumentada de volume, localizada à direita do estômago. Essa aparência de “duas bolhas” é causada pela obstrução do duodeno, que impede a passagem do líquido amniótico para o intestino delgado. A resposta da questão, portanto, está na alternativa A.</w:t>
      </w:r>
    </w:p>
    <w:p w14:paraId="4DBA2F29" w14:textId="77777777" w:rsidR="00AE57AD" w:rsidRDefault="00AE57AD" w:rsidP="00760E37">
      <w:pPr>
        <w:spacing w:line="276" w:lineRule="auto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0F6A2970" w14:textId="77777777" w:rsidR="00A2061F" w:rsidRDefault="00A2061F" w:rsidP="00760E37">
      <w:pPr>
        <w:spacing w:line="276" w:lineRule="auto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78DE368" w14:textId="77777777" w:rsidR="00A2061F" w:rsidRDefault="00A2061F" w:rsidP="00760E37">
      <w:pPr>
        <w:spacing w:line="276" w:lineRule="auto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C5FB429" w14:textId="77777777" w:rsidR="00A2061F" w:rsidRDefault="00A2061F" w:rsidP="00760E37">
      <w:pPr>
        <w:spacing w:line="276" w:lineRule="auto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0E2B2C94" w14:textId="77777777" w:rsidR="00844068" w:rsidRDefault="00844068" w:rsidP="00760E37">
      <w:pPr>
        <w:spacing w:line="276" w:lineRule="auto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A3F40D7" w14:textId="77777777" w:rsidR="00A2061F" w:rsidRDefault="00A2061F" w:rsidP="00760E37">
      <w:pPr>
        <w:spacing w:line="276" w:lineRule="auto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2DE0933" w14:textId="77777777" w:rsidR="00A2061F" w:rsidRDefault="00A2061F" w:rsidP="00760E37">
      <w:pPr>
        <w:spacing w:line="276" w:lineRule="auto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0E29D69F" w14:textId="77777777" w:rsidR="00A2061F" w:rsidRDefault="00A2061F" w:rsidP="00760E37">
      <w:pPr>
        <w:spacing w:line="276" w:lineRule="auto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0749C6D2" w14:textId="21A46CF2" w:rsidR="00155C6E" w:rsidRPr="00A2061F" w:rsidRDefault="00A2061F" w:rsidP="00760E37">
      <w:pPr>
        <w:spacing w:line="276" w:lineRule="auto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A2061F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lastRenderedPageBreak/>
        <w:t>Questão 2 (AMP-PR 2010)</w:t>
      </w:r>
    </w:p>
    <w:p w14:paraId="19E6BC77" w14:textId="77777777" w:rsidR="00A2061F" w:rsidRPr="00A2061F" w:rsidRDefault="00A2061F" w:rsidP="00760E3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A2061F">
        <w:rPr>
          <w:rFonts w:ascii="Calibri" w:eastAsiaTheme="minorHAnsi" w:hAnsi="Calibri" w:cs="Calibri"/>
          <w:kern w:val="2"/>
          <w:lang w:val="pt-BR"/>
          <w14:ligatures w14:val="standardContextual"/>
        </w:rPr>
        <w:t>O procedimento diagnóstico de escolha para um lactente com suspeita de doença de Hirschsprung é:</w:t>
      </w:r>
    </w:p>
    <w:p w14:paraId="43D8D41B" w14:textId="77777777" w:rsidR="00A2061F" w:rsidRPr="00A2061F" w:rsidRDefault="00A2061F" w:rsidP="00760E3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A2061F">
        <w:rPr>
          <w:rFonts w:ascii="Calibri" w:eastAsiaTheme="minorHAnsi" w:hAnsi="Calibri" w:cs="Calibri"/>
          <w:kern w:val="2"/>
          <w:lang w:val="pt-BR"/>
          <w14:ligatures w14:val="standardContextual"/>
        </w:rPr>
        <w:t>A) Manometria anorretal.</w:t>
      </w:r>
    </w:p>
    <w:p w14:paraId="704DF675" w14:textId="77777777" w:rsidR="00A2061F" w:rsidRPr="00A2061F" w:rsidRDefault="00A2061F" w:rsidP="00760E3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A2061F">
        <w:rPr>
          <w:rFonts w:ascii="Calibri" w:eastAsiaTheme="minorHAnsi" w:hAnsi="Calibri" w:cs="Calibri"/>
          <w:kern w:val="2"/>
          <w:lang w:val="pt-BR"/>
          <w14:ligatures w14:val="standardContextual"/>
        </w:rPr>
        <w:t>B) Biópsia retal por sucção.</w:t>
      </w:r>
    </w:p>
    <w:p w14:paraId="79F4E0DC" w14:textId="77777777" w:rsidR="00A2061F" w:rsidRPr="00A2061F" w:rsidRDefault="00A2061F" w:rsidP="00760E3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A2061F">
        <w:rPr>
          <w:rFonts w:ascii="Calibri" w:eastAsiaTheme="minorHAnsi" w:hAnsi="Calibri" w:cs="Calibri"/>
          <w:kern w:val="2"/>
          <w:lang w:val="pt-BR"/>
          <w14:ligatures w14:val="standardContextual"/>
        </w:rPr>
        <w:t>C) Retossigmoidoscopia.</w:t>
      </w:r>
    </w:p>
    <w:p w14:paraId="42634997" w14:textId="77777777" w:rsidR="00A2061F" w:rsidRPr="00A2061F" w:rsidRDefault="00A2061F" w:rsidP="00760E3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A2061F">
        <w:rPr>
          <w:rFonts w:ascii="Calibri" w:eastAsiaTheme="minorHAnsi" w:hAnsi="Calibri" w:cs="Calibri"/>
          <w:kern w:val="2"/>
          <w:lang w:val="pt-BR"/>
          <w14:ligatures w14:val="standardContextual"/>
        </w:rPr>
        <w:t>D) Enema baritado.</w:t>
      </w:r>
    </w:p>
    <w:p w14:paraId="1C6AFF15" w14:textId="7C7C7B97" w:rsidR="00A2061F" w:rsidRDefault="00A2061F" w:rsidP="00760E3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A2061F">
        <w:rPr>
          <w:rFonts w:ascii="Calibri" w:eastAsiaTheme="minorHAnsi" w:hAnsi="Calibri" w:cs="Calibri"/>
          <w:kern w:val="2"/>
          <w:lang w:val="pt-BR"/>
          <w14:ligatures w14:val="standardContextual"/>
        </w:rPr>
        <w:t>E) Trânsito intestinal.</w:t>
      </w:r>
    </w:p>
    <w:p w14:paraId="5D4C68EA" w14:textId="77777777" w:rsidR="00844068" w:rsidRDefault="00844068" w:rsidP="00760E3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EF3A881" w14:textId="449448E9" w:rsidR="00844068" w:rsidRPr="00844068" w:rsidRDefault="00844068" w:rsidP="00760E37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844068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2:</w:t>
      </w:r>
    </w:p>
    <w:p w14:paraId="1BB8E7A3" w14:textId="28C48EBA" w:rsidR="00844068" w:rsidRDefault="00844068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O procedimento diagnóstico de escolha para um lactente com suspeita de doença de </w:t>
      </w:r>
      <w:r w:rsidRPr="00A2061F">
        <w:rPr>
          <w:rFonts w:ascii="Calibri" w:eastAsiaTheme="minorHAnsi" w:hAnsi="Calibri" w:cs="Calibri"/>
          <w:kern w:val="2"/>
          <w:lang w:val="pt-BR"/>
          <w14:ligatures w14:val="standardContextual"/>
        </w:rPr>
        <w:t>Hirschsprung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é a biópsia retal por sucção. Este é o exame definitivo para diagnóstico da doença. Nele, remove-se uma amostra de tecido retal, que é examinada sob microscópio para identificar a ausência de células ganglionares, característica da doença.</w:t>
      </w:r>
      <w:r w:rsidR="00B8622E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Portanto, a resposta está na alternativa B.</w:t>
      </w:r>
    </w:p>
    <w:p w14:paraId="11C16C46" w14:textId="77777777" w:rsidR="00B8622E" w:rsidRDefault="00B8622E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5CE8C86" w14:textId="2B169BD0" w:rsidR="00B8622E" w:rsidRPr="00B8622E" w:rsidRDefault="00B8622E" w:rsidP="00760E37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B8622E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3 (UNICAMP 2022)</w:t>
      </w:r>
    </w:p>
    <w:p w14:paraId="59BE0ED1" w14:textId="77777777" w:rsidR="00B8622E" w:rsidRDefault="00B8622E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B8622E">
        <w:rPr>
          <w:rFonts w:ascii="Calibri" w:eastAsiaTheme="minorHAnsi" w:hAnsi="Calibri" w:cs="Calibri"/>
          <w:kern w:val="2"/>
          <w:lang w:val="pt-BR"/>
          <w14:ligatures w14:val="standardContextual"/>
        </w:rPr>
        <w:t>Recém-nascido com 24 horas de vida foi encaminhado ao pronto socorro após parto domiciliar. Apresentou-se com vômitos, distendido e com urina escura. O exame perineal observado é apresentado nesta fotografia. </w:t>
      </w:r>
    </w:p>
    <w:p w14:paraId="66DFBD84" w14:textId="04F04B71" w:rsidR="00B8622E" w:rsidRPr="00B8622E" w:rsidRDefault="00B8622E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"https://lh7-us.googleusercontent.com/docsz/AD_4nXe5BDoKz198NDgegTe9SJ7fP6tY135Vc1-sc1ZD2psg1vyeVj9UGr2nAzup9vr6mDDxoNiAiLaWnGy7lGC0oaxvIQ3usCz9q7xFNh_sQMvpFMbf4KcvWA0iU_I7ESVAk4D9uZlCRklllaYtksYh6hnQjx_K?key=Cydb8iEUA2U_kwlt4EObbA" \* MERGEFORMATINET </w:instrTex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separate"/>
      </w: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5A78A08E" wp14:editId="14F627C7">
            <wp:extent cx="2319917" cy="2120630"/>
            <wp:effectExtent l="0" t="0" r="4445" b="635"/>
            <wp:docPr id="1808577999" name="Picture 2" descr="A close-up of a baby's stom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577999" name="Picture 2" descr="A close-up of a baby's stoma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535" cy="213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7A3002C2" w14:textId="77777777" w:rsidR="00B8622E" w:rsidRPr="00B8622E" w:rsidRDefault="00B8622E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B8622E">
        <w:rPr>
          <w:rFonts w:ascii="Calibri" w:eastAsiaTheme="minorHAnsi" w:hAnsi="Calibri" w:cs="Calibri"/>
          <w:kern w:val="2"/>
          <w:lang w:val="pt-BR"/>
          <w14:ligatures w14:val="standardContextual"/>
        </w:rPr>
        <w:t>Em relação a este quadro, assinale a afirmativa correta.</w:t>
      </w:r>
    </w:p>
    <w:p w14:paraId="1EE6D4D9" w14:textId="77777777" w:rsidR="00B8622E" w:rsidRPr="00B8622E" w:rsidRDefault="00B8622E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B8622E">
        <w:rPr>
          <w:rFonts w:ascii="Calibri" w:eastAsiaTheme="minorHAnsi" w:hAnsi="Calibri" w:cs="Calibri"/>
          <w:kern w:val="2"/>
          <w:lang w:val="pt-BR"/>
          <w14:ligatures w14:val="standardContextual"/>
        </w:rPr>
        <w:t>A) A ileostomia é a conduta mais adequada neste momento. </w:t>
      </w:r>
    </w:p>
    <w:p w14:paraId="188052CA" w14:textId="77777777" w:rsidR="00B8622E" w:rsidRPr="00B8622E" w:rsidRDefault="00B8622E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B8622E">
        <w:rPr>
          <w:rFonts w:ascii="Calibri" w:eastAsiaTheme="minorHAnsi" w:hAnsi="Calibri" w:cs="Calibri"/>
          <w:kern w:val="2"/>
          <w:lang w:val="pt-BR"/>
          <w14:ligatures w14:val="standardContextual"/>
        </w:rPr>
        <w:t>B) A malformação mais comum é a fístula retouretral. </w:t>
      </w:r>
    </w:p>
    <w:p w14:paraId="0DF4CD94" w14:textId="77777777" w:rsidR="00B8622E" w:rsidRPr="00B8622E" w:rsidRDefault="00B8622E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B8622E">
        <w:rPr>
          <w:rFonts w:ascii="Calibri" w:eastAsiaTheme="minorHAnsi" w:hAnsi="Calibri" w:cs="Calibri"/>
          <w:kern w:val="2"/>
          <w:lang w:val="pt-BR"/>
          <w14:ligatures w14:val="standardContextual"/>
        </w:rPr>
        <w:t>C) A colostomia à Hartmann está indicada. </w:t>
      </w:r>
    </w:p>
    <w:p w14:paraId="037F511B" w14:textId="77777777" w:rsidR="00B8622E" w:rsidRPr="00B8622E" w:rsidRDefault="00B8622E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B8622E">
        <w:rPr>
          <w:rFonts w:ascii="Calibri" w:eastAsiaTheme="minorHAnsi" w:hAnsi="Calibri" w:cs="Calibri"/>
          <w:kern w:val="2"/>
          <w:lang w:val="pt-BR"/>
          <w14:ligatures w14:val="standardContextual"/>
        </w:rPr>
        <w:t>D) A anoplastia deve ser realizada neste momento. </w:t>
      </w:r>
    </w:p>
    <w:p w14:paraId="46571DF9" w14:textId="77777777" w:rsidR="00B8622E" w:rsidRPr="00B8622E" w:rsidRDefault="00B8622E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725B6E5" w14:textId="77777777" w:rsidR="00B8622E" w:rsidRPr="00B8622E" w:rsidRDefault="00B8622E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B4B4BE1" w14:textId="77777777" w:rsidR="00B8622E" w:rsidRDefault="00B8622E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8681ABA" w14:textId="5FD7F79C" w:rsidR="00B8622E" w:rsidRPr="00B8622E" w:rsidRDefault="00B8622E" w:rsidP="00760E37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B8622E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lastRenderedPageBreak/>
        <w:t>Comentário da questão 3:</w:t>
      </w:r>
    </w:p>
    <w:p w14:paraId="57C23B5B" w14:textId="0D2F9456" w:rsidR="00B8622E" w:rsidRDefault="00B8622E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A ileostomia desvia o conteúdo intestinal para o íleo distal, o que não é ideal no caso apresentado. Se for optado por fazer uma colostomia, esta deve ter duas bocas para possibilitar o colostograma posteriormente. Assim, não se performa a técnica de Hartmann neste caso. A anoplastia, cirurgia para reconstruir o ânus, não deve ser realizada de imediato. O foco inicial deve ser o reparo da fístula retouretral para evitar complicações graves como infecções urinárias de repetição, insuficiência renal e dificuldades na continência fecal futura. O caso apresentado nesta questão se encaixa com os sintomas de uma fístula retouretral: eliminação de fezes/gases pela uretra (a urina escura pode ser sinal da presença de sangue, decorrente da irritação causada pela passagem de fezes pela uretra), vômitos e distensão abdominal, ausência de ânus. Desta forma, a alternativa a ser assinalada nesta questão é B.</w:t>
      </w:r>
    </w:p>
    <w:p w14:paraId="24742C3F" w14:textId="77777777" w:rsidR="00B8622E" w:rsidRDefault="00B8622E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3641F20" w14:textId="2594BD26" w:rsidR="00B8622E" w:rsidRPr="00B8622E" w:rsidRDefault="00B8622E" w:rsidP="00760E37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B8622E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4 (ABC 2021)</w:t>
      </w:r>
    </w:p>
    <w:p w14:paraId="0F491BC6" w14:textId="74D16585" w:rsidR="00760E37" w:rsidRPr="00760E37" w:rsidRDefault="00760E37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60E37">
        <w:rPr>
          <w:rFonts w:ascii="Calibri" w:eastAsiaTheme="minorHAnsi" w:hAnsi="Calibri" w:cs="Calibri"/>
          <w:kern w:val="2"/>
          <w:lang w:val="pt-BR"/>
          <w14:ligatures w14:val="standardContextual"/>
        </w:rPr>
        <w:t>Neonato de termo não eliminou mecônio após as primeiras 36 a 48 horas de vida. Ao exame físico: abdome encontra-se distendido. Toque retal: ânus sem alterações, com eliminação explosiva de grande quantidade de mecônio. Qual a principal hipótese diagnóstica? </w:t>
      </w:r>
    </w:p>
    <w:p w14:paraId="02BB41E4" w14:textId="77777777" w:rsidR="00760E37" w:rsidRPr="00760E37" w:rsidRDefault="00760E37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60E37">
        <w:rPr>
          <w:rFonts w:ascii="Calibri" w:eastAsiaTheme="minorHAnsi" w:hAnsi="Calibri" w:cs="Calibri"/>
          <w:kern w:val="2"/>
          <w:lang w:val="pt-BR"/>
          <w14:ligatures w14:val="standardContextual"/>
        </w:rPr>
        <w:t>A) Íleo meconial </w:t>
      </w:r>
    </w:p>
    <w:p w14:paraId="64DB7BD4" w14:textId="77777777" w:rsidR="00760E37" w:rsidRPr="00760E37" w:rsidRDefault="00760E37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60E37">
        <w:rPr>
          <w:rFonts w:ascii="Calibri" w:eastAsiaTheme="minorHAnsi" w:hAnsi="Calibri" w:cs="Calibri"/>
          <w:kern w:val="2"/>
          <w:lang w:val="pt-BR"/>
          <w14:ligatures w14:val="standardContextual"/>
        </w:rPr>
        <w:t>B) Doença de Hirschsprung </w:t>
      </w:r>
    </w:p>
    <w:p w14:paraId="532A501B" w14:textId="77777777" w:rsidR="00760E37" w:rsidRPr="00760E37" w:rsidRDefault="00760E37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60E37">
        <w:rPr>
          <w:rFonts w:ascii="Calibri" w:eastAsiaTheme="minorHAnsi" w:hAnsi="Calibri" w:cs="Calibri"/>
          <w:kern w:val="2"/>
          <w:lang w:val="pt-BR"/>
          <w14:ligatures w14:val="standardContextual"/>
        </w:rPr>
        <w:t>C) Divertículo de Meckel </w:t>
      </w:r>
    </w:p>
    <w:p w14:paraId="194FEF5B" w14:textId="77777777" w:rsidR="00760E37" w:rsidRPr="00760E37" w:rsidRDefault="00760E37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60E37">
        <w:rPr>
          <w:rFonts w:ascii="Calibri" w:eastAsiaTheme="minorHAnsi" w:hAnsi="Calibri" w:cs="Calibri"/>
          <w:kern w:val="2"/>
          <w:lang w:val="pt-BR"/>
          <w14:ligatures w14:val="standardContextual"/>
        </w:rPr>
        <w:t>D) Intussuscepção intestinal </w:t>
      </w:r>
    </w:p>
    <w:p w14:paraId="2A9E3DD7" w14:textId="77777777" w:rsidR="00760E37" w:rsidRPr="00760E37" w:rsidRDefault="00760E37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3B73B66" w14:textId="2898ADCF" w:rsidR="00760E37" w:rsidRPr="00760E37" w:rsidRDefault="00760E37" w:rsidP="00760E37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760E37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4:</w:t>
      </w:r>
    </w:p>
    <w:p w14:paraId="42AADC6B" w14:textId="4769E2D5" w:rsidR="00B8622E" w:rsidRDefault="00760E37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60E37">
        <w:rPr>
          <w:rFonts w:ascii="Calibri" w:eastAsiaTheme="minorHAnsi" w:hAnsi="Calibri" w:cs="Calibri"/>
          <w:kern w:val="2"/>
          <w:lang w:val="pt-BR"/>
          <w14:ligatures w14:val="standardContextual"/>
        </w:rPr>
        <w:t>A eliminação explosiva de mecônio após o toque retal é um sinal clássico da doença de Hirschsprung, especialmente em neonatos. Isso ocorre porque a aganglionose (ausência de células ganglionares) no reto e sigmoide causa obstrução funcional, levando ao acúmulo de mecônio proximalmente. O toque retal pode estimular a contração do intestino acima da área afetada, liberando o mecônio retido. Além disso, os sintomas da doença de Hirschsprung em neonatos podem incluir constipação grave, distensão abdominal e vômitos, que também estão presentes no caso do paciente.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760E37">
        <w:rPr>
          <w:rFonts w:ascii="Calibri" w:eastAsiaTheme="minorHAnsi" w:hAnsi="Calibri" w:cs="Calibri"/>
          <w:kern w:val="2"/>
          <w:lang w:val="pt-BR"/>
          <w14:ligatures w14:val="standardContextual"/>
        </w:rPr>
        <w:t>A</w:t>
      </w:r>
      <w:r w:rsidRPr="00760E3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principal característica do íleo meconial é a ausência de eliminação de mecônio, o que não se aplica ao caso do neonato em questão, que eliminou grande quantidade de mecônio após o toque retal.</w:t>
      </w:r>
      <w:r w:rsidRPr="00760E3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760E37">
        <w:rPr>
          <w:rFonts w:ascii="Calibri" w:eastAsiaTheme="minorHAnsi" w:hAnsi="Calibri" w:cs="Calibri"/>
          <w:kern w:val="2"/>
          <w:lang w:val="pt-BR"/>
          <w14:ligatures w14:val="standardContextual"/>
        </w:rPr>
        <w:t>A eliminação de mecônio ou sangue pelo ânus no divertículo de Meckel geralmente ocorre de forma espontânea e intermitente, não necessariamente após o toque retal. Além disso, o divertículo de Meckel é menos frequente em neonatos do que a doença de Hirschsprung.</w:t>
      </w:r>
      <w:r w:rsidRPr="00760E3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760E37">
        <w:rPr>
          <w:rFonts w:ascii="Calibri" w:eastAsiaTheme="minorHAnsi" w:hAnsi="Calibri" w:cs="Calibri"/>
          <w:kern w:val="2"/>
          <w:lang w:val="pt-BR"/>
          <w14:ligatures w14:val="standardContextual"/>
        </w:rPr>
        <w:t>A intussuscepção intestinal não apresenta a eliminação explosiva de mecônio como característica principal. Os sintomas da intussuscepção incluem dor abdominal intensa, vômitos e sangue nas fezes, que não estão presentes no caso do paciente.</w:t>
      </w:r>
      <w:r w:rsidRPr="00760E3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Portanto, a resposta da questão é alternativa B.</w:t>
      </w:r>
    </w:p>
    <w:p w14:paraId="02687D0B" w14:textId="77777777" w:rsidR="00760E37" w:rsidRDefault="00760E37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E53F14F" w14:textId="4AD3DC21" w:rsidR="00760E37" w:rsidRPr="00760E37" w:rsidRDefault="00760E37" w:rsidP="00760E37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760E37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lastRenderedPageBreak/>
        <w:t>Questão 5 (UERJ 2022)</w:t>
      </w:r>
    </w:p>
    <w:p w14:paraId="14B9737C" w14:textId="77777777" w:rsidR="00760E37" w:rsidRPr="00760E37" w:rsidRDefault="00760E37" w:rsidP="00760E3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60E37">
        <w:rPr>
          <w:rFonts w:ascii="Calibri" w:eastAsiaTheme="minorHAnsi" w:hAnsi="Calibri" w:cs="Calibri"/>
          <w:kern w:val="2"/>
          <w:lang w:val="pt-BR"/>
          <w14:ligatures w14:val="standardContextual"/>
        </w:rPr>
        <w:t>Os divertículos de Meckel apresentam com maior frequência, no seu revestimento histológico, a presença de mucosa: </w:t>
      </w:r>
    </w:p>
    <w:p w14:paraId="29901B37" w14:textId="77777777" w:rsidR="00760E37" w:rsidRPr="00760E37" w:rsidRDefault="00760E37" w:rsidP="00760E3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60E37">
        <w:rPr>
          <w:rFonts w:ascii="Calibri" w:eastAsiaTheme="minorHAnsi" w:hAnsi="Calibri" w:cs="Calibri"/>
          <w:kern w:val="2"/>
          <w:lang w:val="pt-BR"/>
          <w14:ligatures w14:val="standardContextual"/>
        </w:rPr>
        <w:t>A) Gástrica. </w:t>
      </w:r>
    </w:p>
    <w:p w14:paraId="1870C52E" w14:textId="77777777" w:rsidR="00760E37" w:rsidRPr="00760E37" w:rsidRDefault="00760E37" w:rsidP="00760E3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60E37">
        <w:rPr>
          <w:rFonts w:ascii="Calibri" w:eastAsiaTheme="minorHAnsi" w:hAnsi="Calibri" w:cs="Calibri"/>
          <w:kern w:val="2"/>
          <w:lang w:val="pt-BR"/>
          <w14:ligatures w14:val="standardContextual"/>
        </w:rPr>
        <w:t>B) Colônica. </w:t>
      </w:r>
    </w:p>
    <w:p w14:paraId="39493207" w14:textId="77777777" w:rsidR="00760E37" w:rsidRPr="00760E37" w:rsidRDefault="00760E37" w:rsidP="00760E3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60E37">
        <w:rPr>
          <w:rFonts w:ascii="Calibri" w:eastAsiaTheme="minorHAnsi" w:hAnsi="Calibri" w:cs="Calibri"/>
          <w:kern w:val="2"/>
          <w:lang w:val="pt-BR"/>
          <w14:ligatures w14:val="standardContextual"/>
        </w:rPr>
        <w:t>C) Duodenal. </w:t>
      </w:r>
    </w:p>
    <w:p w14:paraId="481118D9" w14:textId="77777777" w:rsidR="00760E37" w:rsidRPr="00760E37" w:rsidRDefault="00760E37" w:rsidP="00760E3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60E37">
        <w:rPr>
          <w:rFonts w:ascii="Calibri" w:eastAsiaTheme="minorHAnsi" w:hAnsi="Calibri" w:cs="Calibri"/>
          <w:kern w:val="2"/>
          <w:lang w:val="pt-BR"/>
          <w14:ligatures w14:val="standardContextual"/>
        </w:rPr>
        <w:t>D) Pancreática.</w:t>
      </w:r>
    </w:p>
    <w:p w14:paraId="52F322A9" w14:textId="77777777" w:rsidR="00760E37" w:rsidRDefault="00760E37" w:rsidP="00760E37">
      <w:pPr>
        <w:spacing w:line="276" w:lineRule="auto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0DC84BE" w14:textId="0C3BAD60" w:rsidR="00760E37" w:rsidRPr="00760E37" w:rsidRDefault="00760E37" w:rsidP="00760E37">
      <w:pPr>
        <w:spacing w:line="276" w:lineRule="auto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760E37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5:</w:t>
      </w:r>
    </w:p>
    <w:p w14:paraId="34B80DA7" w14:textId="06CF2BB8" w:rsidR="00760E37" w:rsidRDefault="00760E37" w:rsidP="00760E3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760E37">
        <w:rPr>
          <w:rFonts w:ascii="Calibri" w:eastAsiaTheme="minorHAnsi" w:hAnsi="Calibri" w:cs="Calibri"/>
          <w:kern w:val="2"/>
          <w:lang w:val="pt-BR"/>
          <w14:ligatures w14:val="standardContextual"/>
        </w:rPr>
        <w:t>Os divertículos de Meckel, também conhecidos como divertículos ileais congênitos, são evaginações do intestino delgado que se formam durante o desenvolvimento fetal. Eles são encontrados em cerca de 2% da população e, em aproximadamente 50% dos casos, apresentam mucosa gástrica em seu revestimento histológico.</w:t>
      </w:r>
      <w:r w:rsidR="00D8021E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Portanto, a resposta é alternativa A.</w:t>
      </w:r>
    </w:p>
    <w:p w14:paraId="377C6F03" w14:textId="77777777" w:rsidR="00760E37" w:rsidRPr="00760E37" w:rsidRDefault="00760E37" w:rsidP="00D8021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4858177" w14:textId="75803B44" w:rsidR="00760E37" w:rsidRPr="00D8021E" w:rsidRDefault="00D8021E" w:rsidP="00D8021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D8021E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6 (UNESP 2020)</w:t>
      </w:r>
    </w:p>
    <w:p w14:paraId="5EC811C8" w14:textId="77777777" w:rsidR="00D8021E" w:rsidRPr="00D8021E" w:rsidRDefault="00D8021E" w:rsidP="00D8021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021E">
        <w:rPr>
          <w:rFonts w:ascii="Calibri" w:eastAsiaTheme="minorHAnsi" w:hAnsi="Calibri" w:cs="Calibri"/>
          <w:kern w:val="2"/>
          <w:lang w:val="pt-BR"/>
          <w14:ligatures w14:val="standardContextual"/>
        </w:rPr>
        <w:t>Em relação à malformação congênita observada (imagem), no intraoperatório de laparotomia exploradora de uma menina de 12 anos, assinale a alternativa correta. </w:t>
      </w:r>
    </w:p>
    <w:p w14:paraId="24FDAB7B" w14:textId="1CA11D86" w:rsidR="00D8021E" w:rsidRPr="00D8021E" w:rsidRDefault="00D8021E" w:rsidP="00D8021E">
      <w:pPr>
        <w:spacing w:line="276" w:lineRule="auto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"https://lh7-us.googleusercontent.com/docsz/AD_4nXfLJJXcrRgYTWKA5CSYYbdjs8bQ1OenPav4_zUSlCZvPQABRtynRsZ8nSkhBJxS2siC5fFi2zaAot6lyDoC2GMQa4zhmMghtmiPzdk-szB3sw-IzS6PLzhnBt3ozAblGF15iNUdkvQRNWP5YAP_VPNKux82?key=Cydb8iEUA2U_kwlt4EObbA" \* MERGEFORMATINET </w:instrText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separate"/>
      </w: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392A6BB4" wp14:editId="5CAE2367">
            <wp:extent cx="1614791" cy="2136134"/>
            <wp:effectExtent l="0" t="0" r="0" b="0"/>
            <wp:docPr id="1908675772" name="Picture 3" descr="Close-up of hands holding a small intest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675772" name="Picture 3" descr="Close-up of hands holding a small intest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060" cy="216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11208312" w14:textId="77777777" w:rsidR="00D8021E" w:rsidRPr="00D8021E" w:rsidRDefault="00D8021E" w:rsidP="00D8021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021E">
        <w:rPr>
          <w:rFonts w:ascii="Calibri" w:eastAsiaTheme="minorHAnsi" w:hAnsi="Calibri" w:cs="Calibri"/>
          <w:kern w:val="2"/>
          <w:lang w:val="pt-BR"/>
          <w14:ligatures w14:val="standardContextual"/>
        </w:rPr>
        <w:t>A) A maioria dos portadores irá apresentar algum tipo de complicação durante a vida, necessitando de tratamento cirúrgico. </w:t>
      </w:r>
    </w:p>
    <w:p w14:paraId="275106C2" w14:textId="77777777" w:rsidR="00D8021E" w:rsidRPr="00D8021E" w:rsidRDefault="00D8021E" w:rsidP="00D8021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021E">
        <w:rPr>
          <w:rFonts w:ascii="Calibri" w:eastAsiaTheme="minorHAnsi" w:hAnsi="Calibri" w:cs="Calibri"/>
          <w:kern w:val="2"/>
          <w:lang w:val="pt-BR"/>
          <w14:ligatures w14:val="standardContextual"/>
        </w:rPr>
        <w:t>B) A complicação obstrutiva mais frequente ocorre por invaginação intestinal, na qual esta malformação funciona como “cabeça” da invaginação. </w:t>
      </w:r>
    </w:p>
    <w:p w14:paraId="6A7D034F" w14:textId="77777777" w:rsidR="00D8021E" w:rsidRPr="00D8021E" w:rsidRDefault="00D8021E" w:rsidP="00D8021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021E">
        <w:rPr>
          <w:rFonts w:ascii="Calibri" w:eastAsiaTheme="minorHAnsi" w:hAnsi="Calibri" w:cs="Calibri"/>
          <w:kern w:val="2"/>
          <w:lang w:val="pt-BR"/>
          <w14:ligatures w14:val="standardContextual"/>
        </w:rPr>
        <w:t>C) A enterorragia ocorre apenas nos casos em que se identifica presença de mucosa gástrica ectópica, através da cintilografia com tecnécio-99 m. </w:t>
      </w:r>
    </w:p>
    <w:p w14:paraId="2E9807D6" w14:textId="19716A25" w:rsidR="005D7947" w:rsidRDefault="00D8021E" w:rsidP="00D8021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021E">
        <w:rPr>
          <w:rFonts w:ascii="Calibri" w:eastAsiaTheme="minorHAnsi" w:hAnsi="Calibri" w:cs="Calibri"/>
          <w:kern w:val="2"/>
          <w:lang w:val="pt-BR"/>
          <w14:ligatures w14:val="standardContextual"/>
        </w:rPr>
        <w:t>D) Faz parte do grupo de malformações derivadas do conduto peritônio-vaginal, sendo um remanescente embriológico proximal do ducto vitelino. </w:t>
      </w:r>
    </w:p>
    <w:p w14:paraId="74F8FF02" w14:textId="77777777" w:rsidR="005D7947" w:rsidRDefault="005D7947" w:rsidP="00D8021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4132166" w14:textId="77777777" w:rsidR="00D8021E" w:rsidRDefault="00D8021E" w:rsidP="00D8021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0239BE8" w14:textId="77777777" w:rsidR="00D8021E" w:rsidRDefault="00D8021E" w:rsidP="00D8021E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4868ED8" w14:textId="5F9F85BA" w:rsidR="00D8021E" w:rsidRPr="005D7947" w:rsidRDefault="00D8021E" w:rsidP="005D794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D8021E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lastRenderedPageBreak/>
        <w:t>Comentário da questão 6:</w:t>
      </w:r>
    </w:p>
    <w:p w14:paraId="1B49733D" w14:textId="5E6C0A47" w:rsidR="00D8021E" w:rsidRDefault="005D7947" w:rsidP="005D794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A</w:t>
      </w:r>
      <w:r w:rsidRPr="005D794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maioria dos divertículos de Meckel (cerca de 80%) são assintomáticos e não apresentam complicações.</w:t>
      </w:r>
      <w:r w:rsidR="003E2D4F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5D7947">
        <w:rPr>
          <w:rFonts w:ascii="Calibri" w:eastAsiaTheme="minorHAnsi" w:hAnsi="Calibri" w:cs="Calibri"/>
          <w:kern w:val="2"/>
          <w:lang w:val="pt-BR"/>
          <w14:ligatures w14:val="standardContextual"/>
        </w:rPr>
        <w:t>Apesar de poderem ocasionar problemas, a enterorragia (sangramento gastrointestinal) é a complicação mais frequente, e não a obstrução intestinal.</w:t>
      </w:r>
      <w:r w:rsidR="003E2D4F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="003E2D4F" w:rsidRPr="003E2D4F">
        <w:rPr>
          <w:rFonts w:ascii="Calibri" w:eastAsiaTheme="minorHAnsi" w:hAnsi="Calibri" w:cs="Calibri"/>
          <w:kern w:val="2"/>
          <w:lang w:val="pt-BR"/>
          <w14:ligatures w14:val="standardContextual"/>
        </w:rPr>
        <w:t>A invaginação intestinal, conhecida como intussuscepção,</w:t>
      </w:r>
      <w:r w:rsidR="003E2D4F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="003E2D4F" w:rsidRPr="003E2D4F">
        <w:rPr>
          <w:rFonts w:ascii="Calibri" w:eastAsiaTheme="minorHAnsi" w:hAnsi="Calibri" w:cs="Calibri"/>
          <w:kern w:val="2"/>
          <w:lang w:val="pt-BR"/>
          <w14:ligatures w14:val="standardContextual"/>
        </w:rPr>
        <w:t>é de fato a complicação obstrutiva mais frequente do divertículo de Meckel. Nessa condição, um segmento do intestino se dobra sobre si mesmo, como um telescópio, e o divertículo de Meckel pode atuar como o ponto inicial da invaginação, conhecido como</w:t>
      </w:r>
      <w:r w:rsidR="003E2D4F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="003E2D4F" w:rsidRPr="003E2D4F">
        <w:rPr>
          <w:rFonts w:ascii="Calibri" w:eastAsiaTheme="minorHAnsi" w:hAnsi="Calibri" w:cs="Calibri"/>
          <w:kern w:val="2"/>
          <w:lang w:val="pt-BR"/>
          <w14:ligatures w14:val="standardContextual"/>
        </w:rPr>
        <w:t>"cabeça".</w:t>
      </w:r>
      <w:r w:rsidR="003E2D4F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="003E2D4F" w:rsidRPr="003E2D4F">
        <w:rPr>
          <w:rFonts w:ascii="Calibri" w:eastAsiaTheme="minorHAnsi" w:hAnsi="Calibri" w:cs="Calibri"/>
          <w:kern w:val="2"/>
          <w:lang w:val="pt-BR"/>
          <w14:ligatures w14:val="standardContextual"/>
        </w:rPr>
        <w:t>Essa obstrução pode causar dor abdominal intensa, vômitos e sangue nas fezes.</w:t>
      </w:r>
      <w:r w:rsidR="003E2D4F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 enterorragia é uma complicação comum nos casos de mucosa gástrica ectópica, mas pode ocorrer em situações como diverticulite, por exemplo. O divertículo de Meckel integra o grupo de malformações derivadas do ducto onfalomesentérico, não do conduto peritônio-vaginal. Desta forma, a alternativa correta é B.</w:t>
      </w:r>
    </w:p>
    <w:p w14:paraId="3C9437F6" w14:textId="77777777" w:rsidR="00D243C4" w:rsidRPr="00D8021E" w:rsidRDefault="00D243C4" w:rsidP="005D794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77A070A" w14:textId="77777777" w:rsidR="00D8021E" w:rsidRPr="00D8021E" w:rsidRDefault="00D8021E" w:rsidP="005D794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F6CD8EF" w14:textId="77777777" w:rsidR="00D8021E" w:rsidRPr="00D8021E" w:rsidRDefault="00D8021E" w:rsidP="005D794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54726A9E" w14:textId="77777777" w:rsidR="00D8021E" w:rsidRPr="00D8021E" w:rsidRDefault="00D8021E" w:rsidP="005D794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46EDBD4" w14:textId="77777777" w:rsidR="00760E37" w:rsidRPr="00760E37" w:rsidRDefault="00760E37" w:rsidP="005D794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AB69FBC" w14:textId="77777777" w:rsidR="00B8622E" w:rsidRPr="00760E37" w:rsidRDefault="00B8622E" w:rsidP="005D794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3910213C" w14:textId="77777777" w:rsidR="00B8622E" w:rsidRDefault="00B8622E" w:rsidP="00D8021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A83D252" w14:textId="77777777" w:rsidR="00844068" w:rsidRDefault="00844068" w:rsidP="00D8021E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09076A0F" w14:textId="77777777" w:rsidR="00844068" w:rsidRPr="00A2061F" w:rsidRDefault="00844068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FC896C7" w14:textId="77777777" w:rsidR="00A2061F" w:rsidRPr="00A2061F" w:rsidRDefault="00A2061F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3168CFC" w14:textId="77777777" w:rsidR="00A2061F" w:rsidRPr="00AE57AD" w:rsidRDefault="00A2061F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048C30E3" w14:textId="77777777" w:rsidR="00AE57AD" w:rsidRPr="00AE57AD" w:rsidRDefault="00AE57AD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D5D98D6" w14:textId="77777777" w:rsidR="00AE57AD" w:rsidRPr="00AE57AD" w:rsidRDefault="00AE57AD" w:rsidP="00760E37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sectPr w:rsidR="00AE57AD" w:rsidRPr="00AE57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E2"/>
    <w:rsid w:val="0000146D"/>
    <w:rsid w:val="00007488"/>
    <w:rsid w:val="000228A7"/>
    <w:rsid w:val="0002373F"/>
    <w:rsid w:val="0003586D"/>
    <w:rsid w:val="00037E45"/>
    <w:rsid w:val="0004195A"/>
    <w:rsid w:val="0004628A"/>
    <w:rsid w:val="00054EDC"/>
    <w:rsid w:val="00055F3A"/>
    <w:rsid w:val="000571CE"/>
    <w:rsid w:val="000575F1"/>
    <w:rsid w:val="000616DD"/>
    <w:rsid w:val="0006222E"/>
    <w:rsid w:val="0007148A"/>
    <w:rsid w:val="00081337"/>
    <w:rsid w:val="00085657"/>
    <w:rsid w:val="000959C3"/>
    <w:rsid w:val="000A2A67"/>
    <w:rsid w:val="000A652F"/>
    <w:rsid w:val="000A7F90"/>
    <w:rsid w:val="000C0B97"/>
    <w:rsid w:val="000D43A5"/>
    <w:rsid w:val="000D7A39"/>
    <w:rsid w:val="000E4A7C"/>
    <w:rsid w:val="000F08C7"/>
    <w:rsid w:val="000F1C8C"/>
    <w:rsid w:val="00105E6A"/>
    <w:rsid w:val="00110101"/>
    <w:rsid w:val="0011499A"/>
    <w:rsid w:val="00120801"/>
    <w:rsid w:val="0012420E"/>
    <w:rsid w:val="001247B6"/>
    <w:rsid w:val="001354C0"/>
    <w:rsid w:val="00137EE4"/>
    <w:rsid w:val="001413BF"/>
    <w:rsid w:val="0014326F"/>
    <w:rsid w:val="001433BF"/>
    <w:rsid w:val="00154363"/>
    <w:rsid w:val="00155C6E"/>
    <w:rsid w:val="001627B4"/>
    <w:rsid w:val="00165DDC"/>
    <w:rsid w:val="00176F3C"/>
    <w:rsid w:val="00185880"/>
    <w:rsid w:val="00190622"/>
    <w:rsid w:val="001A09CE"/>
    <w:rsid w:val="001A6A25"/>
    <w:rsid w:val="001B395B"/>
    <w:rsid w:val="001B4774"/>
    <w:rsid w:val="001B4B89"/>
    <w:rsid w:val="001B4EE6"/>
    <w:rsid w:val="001C0165"/>
    <w:rsid w:val="001C6C14"/>
    <w:rsid w:val="001C780F"/>
    <w:rsid w:val="001D405B"/>
    <w:rsid w:val="001D5739"/>
    <w:rsid w:val="001D78F4"/>
    <w:rsid w:val="001E010F"/>
    <w:rsid w:val="001F43E9"/>
    <w:rsid w:val="00202349"/>
    <w:rsid w:val="002066B5"/>
    <w:rsid w:val="00212929"/>
    <w:rsid w:val="002146FA"/>
    <w:rsid w:val="00215D62"/>
    <w:rsid w:val="00220C8E"/>
    <w:rsid w:val="00222674"/>
    <w:rsid w:val="00223FEA"/>
    <w:rsid w:val="00224D2B"/>
    <w:rsid w:val="00225C1F"/>
    <w:rsid w:val="0023329C"/>
    <w:rsid w:val="00240AAC"/>
    <w:rsid w:val="00243543"/>
    <w:rsid w:val="00250FB5"/>
    <w:rsid w:val="0025356C"/>
    <w:rsid w:val="00264044"/>
    <w:rsid w:val="00266919"/>
    <w:rsid w:val="002672C9"/>
    <w:rsid w:val="0027005E"/>
    <w:rsid w:val="00280620"/>
    <w:rsid w:val="00281D13"/>
    <w:rsid w:val="00284A51"/>
    <w:rsid w:val="002926B5"/>
    <w:rsid w:val="002933C5"/>
    <w:rsid w:val="00297E60"/>
    <w:rsid w:val="002B2416"/>
    <w:rsid w:val="002B5CC4"/>
    <w:rsid w:val="002C3DBC"/>
    <w:rsid w:val="002D0377"/>
    <w:rsid w:val="002D1A91"/>
    <w:rsid w:val="002D7362"/>
    <w:rsid w:val="002D78D0"/>
    <w:rsid w:val="002E1ECA"/>
    <w:rsid w:val="002E2555"/>
    <w:rsid w:val="002F0C7B"/>
    <w:rsid w:val="002F1F49"/>
    <w:rsid w:val="002F70BE"/>
    <w:rsid w:val="002F78AF"/>
    <w:rsid w:val="00303925"/>
    <w:rsid w:val="00311176"/>
    <w:rsid w:val="0032040D"/>
    <w:rsid w:val="00326CD6"/>
    <w:rsid w:val="0033548B"/>
    <w:rsid w:val="00340E5D"/>
    <w:rsid w:val="0034159A"/>
    <w:rsid w:val="003446DA"/>
    <w:rsid w:val="0034598B"/>
    <w:rsid w:val="00355E21"/>
    <w:rsid w:val="00375559"/>
    <w:rsid w:val="0038164B"/>
    <w:rsid w:val="00386547"/>
    <w:rsid w:val="003869AD"/>
    <w:rsid w:val="00390659"/>
    <w:rsid w:val="003932EA"/>
    <w:rsid w:val="00394AE0"/>
    <w:rsid w:val="00394C10"/>
    <w:rsid w:val="003963C7"/>
    <w:rsid w:val="00396AB3"/>
    <w:rsid w:val="003A0AA9"/>
    <w:rsid w:val="003A674A"/>
    <w:rsid w:val="003B7041"/>
    <w:rsid w:val="003C3B6A"/>
    <w:rsid w:val="003C7199"/>
    <w:rsid w:val="003E2C9F"/>
    <w:rsid w:val="003E2D4F"/>
    <w:rsid w:val="003E7C1E"/>
    <w:rsid w:val="003F008C"/>
    <w:rsid w:val="003F322B"/>
    <w:rsid w:val="003F5030"/>
    <w:rsid w:val="004016E1"/>
    <w:rsid w:val="00426AE0"/>
    <w:rsid w:val="00427B6A"/>
    <w:rsid w:val="0043184E"/>
    <w:rsid w:val="004339EC"/>
    <w:rsid w:val="0043506B"/>
    <w:rsid w:val="00444073"/>
    <w:rsid w:val="0044442D"/>
    <w:rsid w:val="00445C9E"/>
    <w:rsid w:val="004512CF"/>
    <w:rsid w:val="00453945"/>
    <w:rsid w:val="00456D81"/>
    <w:rsid w:val="004571BB"/>
    <w:rsid w:val="00460295"/>
    <w:rsid w:val="00462201"/>
    <w:rsid w:val="0047065D"/>
    <w:rsid w:val="004862EB"/>
    <w:rsid w:val="00490B45"/>
    <w:rsid w:val="00491516"/>
    <w:rsid w:val="004925BB"/>
    <w:rsid w:val="004A0814"/>
    <w:rsid w:val="004A615B"/>
    <w:rsid w:val="004A7596"/>
    <w:rsid w:val="004B556B"/>
    <w:rsid w:val="004E13AD"/>
    <w:rsid w:val="004E20ED"/>
    <w:rsid w:val="004E53F6"/>
    <w:rsid w:val="004E6452"/>
    <w:rsid w:val="004F4B31"/>
    <w:rsid w:val="004F4F99"/>
    <w:rsid w:val="004F69F6"/>
    <w:rsid w:val="0050200E"/>
    <w:rsid w:val="00502DE7"/>
    <w:rsid w:val="00507FD4"/>
    <w:rsid w:val="005133A3"/>
    <w:rsid w:val="005207FB"/>
    <w:rsid w:val="005251C1"/>
    <w:rsid w:val="00526435"/>
    <w:rsid w:val="00527828"/>
    <w:rsid w:val="00531CC8"/>
    <w:rsid w:val="00532969"/>
    <w:rsid w:val="0054032D"/>
    <w:rsid w:val="005410F4"/>
    <w:rsid w:val="005411D9"/>
    <w:rsid w:val="00545529"/>
    <w:rsid w:val="00546B6C"/>
    <w:rsid w:val="005513AF"/>
    <w:rsid w:val="00553503"/>
    <w:rsid w:val="00553EB7"/>
    <w:rsid w:val="00555BD6"/>
    <w:rsid w:val="005617E7"/>
    <w:rsid w:val="00565B37"/>
    <w:rsid w:val="00565D53"/>
    <w:rsid w:val="005713E6"/>
    <w:rsid w:val="005725F6"/>
    <w:rsid w:val="005734C9"/>
    <w:rsid w:val="00576EC6"/>
    <w:rsid w:val="00577A74"/>
    <w:rsid w:val="00577DC2"/>
    <w:rsid w:val="0058220F"/>
    <w:rsid w:val="00587BC1"/>
    <w:rsid w:val="005A077A"/>
    <w:rsid w:val="005B2DED"/>
    <w:rsid w:val="005C0523"/>
    <w:rsid w:val="005C4690"/>
    <w:rsid w:val="005D04FC"/>
    <w:rsid w:val="005D4483"/>
    <w:rsid w:val="005D7947"/>
    <w:rsid w:val="005E7227"/>
    <w:rsid w:val="005F37C4"/>
    <w:rsid w:val="0061126B"/>
    <w:rsid w:val="0061166C"/>
    <w:rsid w:val="0061565D"/>
    <w:rsid w:val="00616C13"/>
    <w:rsid w:val="0062358D"/>
    <w:rsid w:val="00624496"/>
    <w:rsid w:val="0063482D"/>
    <w:rsid w:val="006357D7"/>
    <w:rsid w:val="00640D7C"/>
    <w:rsid w:val="00642C8D"/>
    <w:rsid w:val="0067233E"/>
    <w:rsid w:val="00673C75"/>
    <w:rsid w:val="006764A2"/>
    <w:rsid w:val="006835AB"/>
    <w:rsid w:val="006859ED"/>
    <w:rsid w:val="00686A31"/>
    <w:rsid w:val="00690FC8"/>
    <w:rsid w:val="00695B5F"/>
    <w:rsid w:val="006A0F61"/>
    <w:rsid w:val="006A1842"/>
    <w:rsid w:val="006B201B"/>
    <w:rsid w:val="006B6237"/>
    <w:rsid w:val="006B7BA8"/>
    <w:rsid w:val="006C6787"/>
    <w:rsid w:val="006D37BB"/>
    <w:rsid w:val="006D58A8"/>
    <w:rsid w:val="006D66A8"/>
    <w:rsid w:val="006E0E4E"/>
    <w:rsid w:val="006E3D82"/>
    <w:rsid w:val="006E75C9"/>
    <w:rsid w:val="006E7CAD"/>
    <w:rsid w:val="006F176C"/>
    <w:rsid w:val="006F1F71"/>
    <w:rsid w:val="0070133C"/>
    <w:rsid w:val="007030A0"/>
    <w:rsid w:val="007031A2"/>
    <w:rsid w:val="00703E90"/>
    <w:rsid w:val="00715B17"/>
    <w:rsid w:val="00716316"/>
    <w:rsid w:val="00717E87"/>
    <w:rsid w:val="00724307"/>
    <w:rsid w:val="00727CFB"/>
    <w:rsid w:val="00730FFB"/>
    <w:rsid w:val="00734CE8"/>
    <w:rsid w:val="00734F6B"/>
    <w:rsid w:val="00735AC9"/>
    <w:rsid w:val="00742AAB"/>
    <w:rsid w:val="00747BE9"/>
    <w:rsid w:val="00752D7E"/>
    <w:rsid w:val="00753831"/>
    <w:rsid w:val="0075566A"/>
    <w:rsid w:val="00760E37"/>
    <w:rsid w:val="00764FCC"/>
    <w:rsid w:val="007665D3"/>
    <w:rsid w:val="007748A7"/>
    <w:rsid w:val="0079077A"/>
    <w:rsid w:val="0079267E"/>
    <w:rsid w:val="00796D9E"/>
    <w:rsid w:val="00797C9F"/>
    <w:rsid w:val="007A1153"/>
    <w:rsid w:val="007A7822"/>
    <w:rsid w:val="007A7A41"/>
    <w:rsid w:val="007C2291"/>
    <w:rsid w:val="007D26F0"/>
    <w:rsid w:val="007D4686"/>
    <w:rsid w:val="007D4FFE"/>
    <w:rsid w:val="007D626B"/>
    <w:rsid w:val="007D6AD0"/>
    <w:rsid w:val="007D6AE4"/>
    <w:rsid w:val="007E5E7E"/>
    <w:rsid w:val="007F02B2"/>
    <w:rsid w:val="007F259A"/>
    <w:rsid w:val="007F5DCA"/>
    <w:rsid w:val="008021BB"/>
    <w:rsid w:val="00804568"/>
    <w:rsid w:val="00805A87"/>
    <w:rsid w:val="00811016"/>
    <w:rsid w:val="00811029"/>
    <w:rsid w:val="008132DC"/>
    <w:rsid w:val="00814843"/>
    <w:rsid w:val="00822FF7"/>
    <w:rsid w:val="008336A8"/>
    <w:rsid w:val="00843C91"/>
    <w:rsid w:val="00844068"/>
    <w:rsid w:val="0084421D"/>
    <w:rsid w:val="00847329"/>
    <w:rsid w:val="00852ECF"/>
    <w:rsid w:val="00870755"/>
    <w:rsid w:val="00880C0B"/>
    <w:rsid w:val="00890517"/>
    <w:rsid w:val="008924ED"/>
    <w:rsid w:val="008A6B71"/>
    <w:rsid w:val="008B1DFE"/>
    <w:rsid w:val="008C40DD"/>
    <w:rsid w:val="008C4993"/>
    <w:rsid w:val="008C539A"/>
    <w:rsid w:val="008C6F09"/>
    <w:rsid w:val="008C750E"/>
    <w:rsid w:val="008E2CDB"/>
    <w:rsid w:val="008E6A02"/>
    <w:rsid w:val="008F00E9"/>
    <w:rsid w:val="008F1825"/>
    <w:rsid w:val="008F6C58"/>
    <w:rsid w:val="00917F53"/>
    <w:rsid w:val="009205CD"/>
    <w:rsid w:val="009252DF"/>
    <w:rsid w:val="00926183"/>
    <w:rsid w:val="00926B4A"/>
    <w:rsid w:val="00927D63"/>
    <w:rsid w:val="00930DD0"/>
    <w:rsid w:val="00934DFB"/>
    <w:rsid w:val="00936E4F"/>
    <w:rsid w:val="009405C0"/>
    <w:rsid w:val="00952BBE"/>
    <w:rsid w:val="009578F0"/>
    <w:rsid w:val="009624D4"/>
    <w:rsid w:val="00970346"/>
    <w:rsid w:val="00971D4E"/>
    <w:rsid w:val="00972A6D"/>
    <w:rsid w:val="00977518"/>
    <w:rsid w:val="00977D9A"/>
    <w:rsid w:val="00983754"/>
    <w:rsid w:val="00983E24"/>
    <w:rsid w:val="00985996"/>
    <w:rsid w:val="009860D4"/>
    <w:rsid w:val="0099066F"/>
    <w:rsid w:val="00997FA8"/>
    <w:rsid w:val="009A1A83"/>
    <w:rsid w:val="009A1CEE"/>
    <w:rsid w:val="009A1DEC"/>
    <w:rsid w:val="009B16FF"/>
    <w:rsid w:val="009B6D5E"/>
    <w:rsid w:val="009C12F7"/>
    <w:rsid w:val="009C34FD"/>
    <w:rsid w:val="009C5B4C"/>
    <w:rsid w:val="009D188E"/>
    <w:rsid w:val="009E561A"/>
    <w:rsid w:val="009F057F"/>
    <w:rsid w:val="009F1A04"/>
    <w:rsid w:val="009F3DE7"/>
    <w:rsid w:val="009F6BCE"/>
    <w:rsid w:val="009F73CF"/>
    <w:rsid w:val="00A02A0B"/>
    <w:rsid w:val="00A03305"/>
    <w:rsid w:val="00A078F4"/>
    <w:rsid w:val="00A2061F"/>
    <w:rsid w:val="00A20C15"/>
    <w:rsid w:val="00A23987"/>
    <w:rsid w:val="00A2489C"/>
    <w:rsid w:val="00A30B96"/>
    <w:rsid w:val="00A33626"/>
    <w:rsid w:val="00A33C68"/>
    <w:rsid w:val="00A63612"/>
    <w:rsid w:val="00A7323D"/>
    <w:rsid w:val="00A75CA7"/>
    <w:rsid w:val="00A76D14"/>
    <w:rsid w:val="00A81127"/>
    <w:rsid w:val="00A846EE"/>
    <w:rsid w:val="00A9286F"/>
    <w:rsid w:val="00A96D24"/>
    <w:rsid w:val="00A96F9E"/>
    <w:rsid w:val="00A97180"/>
    <w:rsid w:val="00A9749D"/>
    <w:rsid w:val="00A97F99"/>
    <w:rsid w:val="00AC0879"/>
    <w:rsid w:val="00AC7222"/>
    <w:rsid w:val="00AD1D9C"/>
    <w:rsid w:val="00AD1DC3"/>
    <w:rsid w:val="00AD5A5A"/>
    <w:rsid w:val="00AD5B37"/>
    <w:rsid w:val="00AE57AD"/>
    <w:rsid w:val="00B041C4"/>
    <w:rsid w:val="00B1611C"/>
    <w:rsid w:val="00B2092E"/>
    <w:rsid w:val="00B22D15"/>
    <w:rsid w:val="00B26777"/>
    <w:rsid w:val="00B31E9E"/>
    <w:rsid w:val="00B336A9"/>
    <w:rsid w:val="00B34820"/>
    <w:rsid w:val="00B422E6"/>
    <w:rsid w:val="00B43217"/>
    <w:rsid w:val="00B4371D"/>
    <w:rsid w:val="00B45F40"/>
    <w:rsid w:val="00B47DA8"/>
    <w:rsid w:val="00B5118B"/>
    <w:rsid w:val="00B51B9B"/>
    <w:rsid w:val="00B546AA"/>
    <w:rsid w:val="00B57AAE"/>
    <w:rsid w:val="00B60DD5"/>
    <w:rsid w:val="00B708E1"/>
    <w:rsid w:val="00B77C32"/>
    <w:rsid w:val="00B830D2"/>
    <w:rsid w:val="00B83E62"/>
    <w:rsid w:val="00B85823"/>
    <w:rsid w:val="00B8622E"/>
    <w:rsid w:val="00B94EF9"/>
    <w:rsid w:val="00B95F32"/>
    <w:rsid w:val="00B96C77"/>
    <w:rsid w:val="00B978B5"/>
    <w:rsid w:val="00BA34BB"/>
    <w:rsid w:val="00BB0126"/>
    <w:rsid w:val="00BB380B"/>
    <w:rsid w:val="00BB3F05"/>
    <w:rsid w:val="00BB4B4B"/>
    <w:rsid w:val="00BB5CF4"/>
    <w:rsid w:val="00BC2D6E"/>
    <w:rsid w:val="00BD16FF"/>
    <w:rsid w:val="00BD1961"/>
    <w:rsid w:val="00BE674C"/>
    <w:rsid w:val="00BE6B7D"/>
    <w:rsid w:val="00BF3026"/>
    <w:rsid w:val="00C03D61"/>
    <w:rsid w:val="00C03EE6"/>
    <w:rsid w:val="00C05DD6"/>
    <w:rsid w:val="00C12A15"/>
    <w:rsid w:val="00C14AC7"/>
    <w:rsid w:val="00C17428"/>
    <w:rsid w:val="00C20524"/>
    <w:rsid w:val="00C21E97"/>
    <w:rsid w:val="00C26B72"/>
    <w:rsid w:val="00C3632E"/>
    <w:rsid w:val="00C377BA"/>
    <w:rsid w:val="00C4311D"/>
    <w:rsid w:val="00C54633"/>
    <w:rsid w:val="00C6138C"/>
    <w:rsid w:val="00C62F7A"/>
    <w:rsid w:val="00C659F3"/>
    <w:rsid w:val="00C67BE4"/>
    <w:rsid w:val="00C85C94"/>
    <w:rsid w:val="00C96237"/>
    <w:rsid w:val="00C97143"/>
    <w:rsid w:val="00CA250F"/>
    <w:rsid w:val="00CA4324"/>
    <w:rsid w:val="00CB5D90"/>
    <w:rsid w:val="00CB7239"/>
    <w:rsid w:val="00CC2985"/>
    <w:rsid w:val="00CC56B0"/>
    <w:rsid w:val="00CC59C0"/>
    <w:rsid w:val="00CC7481"/>
    <w:rsid w:val="00CD0774"/>
    <w:rsid w:val="00CE0246"/>
    <w:rsid w:val="00CE4BF6"/>
    <w:rsid w:val="00CE60EC"/>
    <w:rsid w:val="00CE6C6C"/>
    <w:rsid w:val="00CF0D7F"/>
    <w:rsid w:val="00D006C6"/>
    <w:rsid w:val="00D06570"/>
    <w:rsid w:val="00D07E48"/>
    <w:rsid w:val="00D10732"/>
    <w:rsid w:val="00D14B2D"/>
    <w:rsid w:val="00D1701B"/>
    <w:rsid w:val="00D243C4"/>
    <w:rsid w:val="00D24716"/>
    <w:rsid w:val="00D31308"/>
    <w:rsid w:val="00D36EEC"/>
    <w:rsid w:val="00D41376"/>
    <w:rsid w:val="00D41B1C"/>
    <w:rsid w:val="00D42B4D"/>
    <w:rsid w:val="00D46BEF"/>
    <w:rsid w:val="00D55F23"/>
    <w:rsid w:val="00D60C24"/>
    <w:rsid w:val="00D6422D"/>
    <w:rsid w:val="00D7323F"/>
    <w:rsid w:val="00D7412B"/>
    <w:rsid w:val="00D7556B"/>
    <w:rsid w:val="00D77516"/>
    <w:rsid w:val="00D8021E"/>
    <w:rsid w:val="00D856ED"/>
    <w:rsid w:val="00D8672D"/>
    <w:rsid w:val="00D93F0D"/>
    <w:rsid w:val="00D958B9"/>
    <w:rsid w:val="00DA4080"/>
    <w:rsid w:val="00DA63EF"/>
    <w:rsid w:val="00DA6F06"/>
    <w:rsid w:val="00DB58B4"/>
    <w:rsid w:val="00DC239B"/>
    <w:rsid w:val="00DC49CF"/>
    <w:rsid w:val="00DD17DD"/>
    <w:rsid w:val="00DD548A"/>
    <w:rsid w:val="00DF163F"/>
    <w:rsid w:val="00DF4278"/>
    <w:rsid w:val="00DF71EF"/>
    <w:rsid w:val="00E0590D"/>
    <w:rsid w:val="00E161DC"/>
    <w:rsid w:val="00E26204"/>
    <w:rsid w:val="00E26424"/>
    <w:rsid w:val="00E26C7F"/>
    <w:rsid w:val="00E312A1"/>
    <w:rsid w:val="00E37D02"/>
    <w:rsid w:val="00E408E3"/>
    <w:rsid w:val="00E40F18"/>
    <w:rsid w:val="00E4475F"/>
    <w:rsid w:val="00E5717A"/>
    <w:rsid w:val="00E57DA9"/>
    <w:rsid w:val="00E57F06"/>
    <w:rsid w:val="00E64031"/>
    <w:rsid w:val="00E65F83"/>
    <w:rsid w:val="00E66B7F"/>
    <w:rsid w:val="00E716E8"/>
    <w:rsid w:val="00E75AE6"/>
    <w:rsid w:val="00E83723"/>
    <w:rsid w:val="00E90584"/>
    <w:rsid w:val="00E93A64"/>
    <w:rsid w:val="00EA3FBF"/>
    <w:rsid w:val="00EA70C3"/>
    <w:rsid w:val="00EB2F47"/>
    <w:rsid w:val="00EC012B"/>
    <w:rsid w:val="00EC1DD0"/>
    <w:rsid w:val="00ED2662"/>
    <w:rsid w:val="00EF553B"/>
    <w:rsid w:val="00F04716"/>
    <w:rsid w:val="00F05413"/>
    <w:rsid w:val="00F0681D"/>
    <w:rsid w:val="00F10999"/>
    <w:rsid w:val="00F13201"/>
    <w:rsid w:val="00F1438A"/>
    <w:rsid w:val="00F22BE2"/>
    <w:rsid w:val="00F23563"/>
    <w:rsid w:val="00F3183C"/>
    <w:rsid w:val="00F32005"/>
    <w:rsid w:val="00F36DC1"/>
    <w:rsid w:val="00F402D4"/>
    <w:rsid w:val="00F420C5"/>
    <w:rsid w:val="00F44AFC"/>
    <w:rsid w:val="00F45DD9"/>
    <w:rsid w:val="00F57A9D"/>
    <w:rsid w:val="00F64DF2"/>
    <w:rsid w:val="00F66632"/>
    <w:rsid w:val="00F77B9B"/>
    <w:rsid w:val="00F80CCC"/>
    <w:rsid w:val="00F848B8"/>
    <w:rsid w:val="00F86157"/>
    <w:rsid w:val="00F8799C"/>
    <w:rsid w:val="00FA09E8"/>
    <w:rsid w:val="00FA401C"/>
    <w:rsid w:val="00FA5EC7"/>
    <w:rsid w:val="00FA64C9"/>
    <w:rsid w:val="00FB37C5"/>
    <w:rsid w:val="00FD0BB2"/>
    <w:rsid w:val="00FD4E7F"/>
    <w:rsid w:val="00FE02E5"/>
    <w:rsid w:val="00FE229F"/>
    <w:rsid w:val="00FE2C84"/>
    <w:rsid w:val="00FE4073"/>
    <w:rsid w:val="00FF0E9D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FF71FB"/>
  <w15:chartTrackingRefBased/>
  <w15:docId w15:val="{806D6C52-82B3-4347-9A7E-B667C3B5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21E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2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B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B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B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B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B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B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B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B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B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B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B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2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B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2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B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2B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B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2B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B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BE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E57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60E37"/>
  </w:style>
  <w:style w:type="character" w:styleId="Strong">
    <w:name w:val="Strong"/>
    <w:basedOn w:val="DefaultParagraphFont"/>
    <w:uiPriority w:val="22"/>
    <w:qFormat/>
    <w:rsid w:val="00760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37</TotalTime>
  <Pages>5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Yano Callado</dc:creator>
  <cp:keywords/>
  <dc:description/>
  <cp:lastModifiedBy>Gustavo Yano Callado</cp:lastModifiedBy>
  <cp:revision>10</cp:revision>
  <dcterms:created xsi:type="dcterms:W3CDTF">2024-07-07T14:51:00Z</dcterms:created>
  <dcterms:modified xsi:type="dcterms:W3CDTF">2024-07-07T15:41:00Z</dcterms:modified>
</cp:coreProperties>
</file>