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99E8DB" w14:textId="77777777" w:rsidR="00F91A0B" w:rsidRPr="009D0E5D" w:rsidRDefault="00F91A0B" w:rsidP="004D4EA8">
      <w:pPr>
        <w:spacing w:line="276" w:lineRule="auto"/>
        <w:jc w:val="center"/>
        <w:rPr>
          <w:rFonts w:ascii="Calibri" w:hAnsi="Calibri" w:cs="Calibri"/>
          <w:b/>
          <w:bCs/>
          <w:sz w:val="32"/>
          <w:szCs w:val="32"/>
          <w:lang w:val="pt-BR"/>
        </w:rPr>
      </w:pPr>
      <w:r w:rsidRPr="009D0E5D">
        <w:rPr>
          <w:rFonts w:ascii="Calibri" w:hAnsi="Calibri" w:cs="Calibri"/>
          <w:b/>
          <w:bCs/>
          <w:sz w:val="32"/>
          <w:szCs w:val="32"/>
          <w:lang w:val="pt-BR"/>
        </w:rPr>
        <w:t>Anomalias Fetais: Embriologia, Clínica e Genética</w:t>
      </w:r>
    </w:p>
    <w:p w14:paraId="1668B5D8" w14:textId="6B42697F" w:rsidR="00F91A0B" w:rsidRPr="00F91A0B" w:rsidRDefault="00F91A0B" w:rsidP="004D4EA8">
      <w:pPr>
        <w:spacing w:line="276" w:lineRule="auto"/>
        <w:jc w:val="center"/>
        <w:rPr>
          <w:rFonts w:ascii="Calibri" w:hAnsi="Calibri" w:cs="Calibri"/>
          <w:b/>
          <w:bCs/>
          <w:sz w:val="32"/>
          <w:szCs w:val="32"/>
          <w:lang w:val="pt-BR"/>
        </w:rPr>
      </w:pPr>
      <w:r w:rsidRPr="009D0E5D">
        <w:rPr>
          <w:rFonts w:ascii="Calibri" w:hAnsi="Calibri" w:cs="Calibri"/>
          <w:b/>
          <w:bCs/>
          <w:sz w:val="32"/>
          <w:szCs w:val="32"/>
          <w:lang w:val="pt-BR"/>
        </w:rPr>
        <w:t xml:space="preserve">Capítulo </w:t>
      </w:r>
      <w:r>
        <w:rPr>
          <w:rFonts w:ascii="Calibri" w:hAnsi="Calibri" w:cs="Calibri"/>
          <w:b/>
          <w:bCs/>
          <w:sz w:val="32"/>
          <w:szCs w:val="32"/>
          <w:lang w:val="pt-BR"/>
        </w:rPr>
        <w:t xml:space="preserve">9 - </w:t>
      </w:r>
      <w:r w:rsidR="00936817">
        <w:rPr>
          <w:rFonts w:ascii="Calibri" w:hAnsi="Calibri" w:cs="Calibri"/>
          <w:b/>
          <w:bCs/>
          <w:sz w:val="32"/>
          <w:szCs w:val="32"/>
          <w:lang w:val="pt-BR"/>
        </w:rPr>
        <w:t>P</w:t>
      </w:r>
      <w:r w:rsidRPr="00F91A0B">
        <w:rPr>
          <w:rFonts w:ascii="Calibri" w:hAnsi="Calibri" w:cs="Calibri"/>
          <w:b/>
          <w:bCs/>
          <w:sz w:val="32"/>
          <w:szCs w:val="32"/>
          <w:lang w:val="pt-BR"/>
        </w:rPr>
        <w:t>arede abdominal e cavidades corporais</w:t>
      </w:r>
    </w:p>
    <w:p w14:paraId="64982477" w14:textId="77777777" w:rsidR="00F91A0B" w:rsidRPr="001E05A0" w:rsidRDefault="00F91A0B" w:rsidP="004D4EA8">
      <w:pPr>
        <w:spacing w:line="276" w:lineRule="auto"/>
        <w:jc w:val="both"/>
        <w:rPr>
          <w:rFonts w:ascii="Calibri" w:hAnsi="Calibri" w:cs="Calibri"/>
          <w:b/>
          <w:bCs/>
          <w:lang w:val="pt-BR"/>
        </w:rPr>
      </w:pPr>
    </w:p>
    <w:p w14:paraId="2D329CC1" w14:textId="77777777" w:rsidR="00B2141C" w:rsidRDefault="00B2141C" w:rsidP="004D4EA8">
      <w:pPr>
        <w:spacing w:line="276" w:lineRule="auto"/>
        <w:jc w:val="both"/>
        <w:rPr>
          <w:rFonts w:ascii="Calibri" w:hAnsi="Calibri" w:cs="Calibri"/>
          <w:lang w:val="pt-BR"/>
        </w:rPr>
      </w:pPr>
    </w:p>
    <w:p w14:paraId="3BBBD880" w14:textId="08128A73" w:rsidR="00F91A0B" w:rsidRPr="00703900" w:rsidRDefault="00F91A0B" w:rsidP="004D4EA8">
      <w:pPr>
        <w:spacing w:line="276" w:lineRule="auto"/>
        <w:jc w:val="both"/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</w:pPr>
      <w:r w:rsidRPr="009D0E5D">
        <w:rPr>
          <w:rFonts w:ascii="Calibri" w:hAnsi="Calibri" w:cs="Calibri"/>
          <w:b/>
          <w:bCs/>
          <w:lang w:val="pt-BR"/>
        </w:rPr>
        <w:t>Questão 1 (</w:t>
      </w:r>
      <w:r w:rsidR="00B2141C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>FEBRASGO</w:t>
      </w:r>
      <w:r w:rsidRPr="009D0E5D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>)</w:t>
      </w:r>
    </w:p>
    <w:p w14:paraId="7DFF44C8" w14:textId="7B19AD41" w:rsidR="00B2141C" w:rsidRPr="00B2141C" w:rsidRDefault="00B2141C" w:rsidP="004D4EA8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B2141C">
        <w:rPr>
          <w:rFonts w:ascii="Calibri" w:eastAsiaTheme="minorHAnsi" w:hAnsi="Calibri" w:cs="Calibri"/>
          <w:kern w:val="2"/>
          <w:lang w:val="pt-BR"/>
          <w14:ligatures w14:val="standardContextual"/>
        </w:rPr>
        <w:t>Primigesta, 33 anos de idade, hipertensa, em cuja ultrassonografia morfológica com 24 semanas, no corte da região torácica fetal, identifica-se a imagem apresentada.</w:t>
      </w:r>
    </w:p>
    <w:p w14:paraId="44FE9B7A" w14:textId="3B917C3E" w:rsidR="00B2141C" w:rsidRPr="00B2141C" w:rsidRDefault="00B2141C" w:rsidP="004D4EA8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B2141C">
        <w:rPr>
          <w:rFonts w:ascii="Calibri" w:eastAsiaTheme="minorHAnsi" w:hAnsi="Calibri" w:cs="Calibri"/>
          <w:kern w:val="2"/>
          <w:lang w:val="pt-BR"/>
          <w14:ligatures w14:val="standardContextual"/>
        </w:rPr>
        <w:fldChar w:fldCharType="begin"/>
      </w:r>
      <w:r w:rsidRPr="00B2141C">
        <w:rPr>
          <w:rFonts w:ascii="Calibri" w:eastAsiaTheme="minorHAnsi" w:hAnsi="Calibri" w:cs="Calibri"/>
          <w:kern w:val="2"/>
          <w:lang w:val="pt-BR"/>
          <w14:ligatures w14:val="standardContextual"/>
        </w:rPr>
        <w:instrText xml:space="preserve"> INCLUDEPICTURE "https://lh7-us.googleusercontent.com/docsz/AD_4nXdxs3gwRFviO1ptlTP81iBAedZw47btQj8M5u22KGNQktZEjemPLcIK_5NZL5mXl9fWZQcns-J7uB5DRTyCiyp8hzYhaWRvf7d95EgBoMlNAHS6WPWD4_c6oUBTIVf-BqoLxUkioVTMJsoWRB5Om2vRaiSh?key=Cydb8iEUA2U_kwlt4EObbA" \* MERGEFORMATINET </w:instrText>
      </w:r>
      <w:r w:rsidRPr="00B2141C">
        <w:rPr>
          <w:rFonts w:ascii="Calibri" w:eastAsiaTheme="minorHAnsi" w:hAnsi="Calibri" w:cs="Calibri"/>
          <w:kern w:val="2"/>
          <w:lang w:val="pt-BR"/>
          <w14:ligatures w14:val="standardContextual"/>
        </w:rPr>
        <w:fldChar w:fldCharType="separate"/>
      </w:r>
      <w:r w:rsidRPr="00B2141C">
        <w:rPr>
          <w:rFonts w:ascii="Calibri" w:eastAsiaTheme="minorHAnsi" w:hAnsi="Calibri" w:cs="Calibri"/>
          <w:noProof/>
          <w:kern w:val="2"/>
          <w:lang w:val="pt-BR"/>
          <w14:ligatures w14:val="standardContextual"/>
        </w:rPr>
        <w:drawing>
          <wp:inline distT="0" distB="0" distL="0" distR="0" wp14:anchorId="07DE80C9" wp14:editId="1C562094">
            <wp:extent cx="2210765" cy="2032457"/>
            <wp:effectExtent l="0" t="0" r="0" b="0"/>
            <wp:docPr id="2084367405" name="Picture 1" descr="An ultrasound of a bab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367405" name="Picture 1" descr="An ultrasound of a bab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190" cy="2082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141C">
        <w:rPr>
          <w:rFonts w:ascii="Calibri" w:eastAsiaTheme="minorHAnsi" w:hAnsi="Calibri" w:cs="Calibri"/>
          <w:kern w:val="2"/>
          <w:lang w:val="pt-BR"/>
          <w14:ligatures w14:val="standardContextual"/>
        </w:rPr>
        <w:fldChar w:fldCharType="end"/>
      </w:r>
    </w:p>
    <w:p w14:paraId="769F63AB" w14:textId="77777777" w:rsidR="00B2141C" w:rsidRPr="00B2141C" w:rsidRDefault="00B2141C" w:rsidP="004D4EA8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B2141C">
        <w:rPr>
          <w:rFonts w:ascii="Calibri" w:eastAsiaTheme="minorHAnsi" w:hAnsi="Calibri" w:cs="Calibri"/>
          <w:kern w:val="2"/>
          <w:lang w:val="pt-BR"/>
          <w14:ligatures w14:val="standardContextual"/>
        </w:rPr>
        <w:t>Pela análise da imagem, a hipótese diagnóstica é: </w:t>
      </w:r>
    </w:p>
    <w:p w14:paraId="5BBF9AD8" w14:textId="47BB31C8" w:rsidR="00B2141C" w:rsidRPr="00B2141C" w:rsidRDefault="00B2141C" w:rsidP="004D4EA8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B2141C">
        <w:rPr>
          <w:rFonts w:ascii="Calibri" w:eastAsiaTheme="minorHAnsi" w:hAnsi="Calibri" w:cs="Calibri"/>
          <w:kern w:val="2"/>
          <w:lang w:val="pt-BR"/>
          <w14:ligatures w14:val="standardContextual"/>
        </w:rPr>
        <w:t>A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>)</w:t>
      </w:r>
      <w:r w:rsidRPr="00B2141C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Obstrução congênita das vias aéreas superiores (CHAOS). </w:t>
      </w:r>
    </w:p>
    <w:p w14:paraId="60A436BF" w14:textId="0BC26BA1" w:rsidR="00B2141C" w:rsidRPr="00B2141C" w:rsidRDefault="00B2141C" w:rsidP="004D4EA8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B2141C">
        <w:rPr>
          <w:rFonts w:ascii="Calibri" w:eastAsiaTheme="minorHAnsi" w:hAnsi="Calibri" w:cs="Calibri"/>
          <w:kern w:val="2"/>
          <w:lang w:val="pt-BR"/>
          <w14:ligatures w14:val="standardContextual"/>
        </w:rPr>
        <w:t>B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>)</w:t>
      </w:r>
      <w:r w:rsidRPr="00B2141C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Sequestro broncopulmonar intralobar. </w:t>
      </w:r>
    </w:p>
    <w:p w14:paraId="16D514E8" w14:textId="6E523890" w:rsidR="00B2141C" w:rsidRPr="00B2141C" w:rsidRDefault="00B2141C" w:rsidP="004D4EA8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B2141C">
        <w:rPr>
          <w:rFonts w:ascii="Calibri" w:eastAsiaTheme="minorHAnsi" w:hAnsi="Calibri" w:cs="Calibri"/>
          <w:kern w:val="2"/>
          <w:lang w:val="pt-BR"/>
          <w14:ligatures w14:val="standardContextual"/>
        </w:rPr>
        <w:t>C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>)</w:t>
      </w:r>
      <w:r w:rsidRPr="00B2141C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Hérnia diafragmática congênita. </w:t>
      </w:r>
    </w:p>
    <w:p w14:paraId="078FC1C1" w14:textId="4D3A0735" w:rsidR="00B2141C" w:rsidRPr="00B2141C" w:rsidRDefault="00B2141C" w:rsidP="004D4EA8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B2141C">
        <w:rPr>
          <w:rFonts w:ascii="Calibri" w:eastAsiaTheme="minorHAnsi" w:hAnsi="Calibri" w:cs="Calibri"/>
          <w:kern w:val="2"/>
          <w:lang w:val="pt-BR"/>
          <w14:ligatures w14:val="standardContextual"/>
        </w:rPr>
        <w:t>D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>)</w:t>
      </w:r>
      <w:r w:rsidRPr="00B2141C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Malformação adenomatoide cística congênita pulmonar tipo MAC III ou microcística. </w:t>
      </w:r>
    </w:p>
    <w:p w14:paraId="3108C8CE" w14:textId="77777777" w:rsidR="00B2141C" w:rsidRPr="00B2141C" w:rsidRDefault="00B2141C" w:rsidP="004D4EA8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390C4973" w14:textId="113CA1A9" w:rsidR="00B2141C" w:rsidRPr="00B2141C" w:rsidRDefault="00B2141C" w:rsidP="004D4EA8">
      <w:pPr>
        <w:spacing w:line="276" w:lineRule="auto"/>
        <w:jc w:val="both"/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</w:pPr>
      <w:r w:rsidRPr="00B2141C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t>Comentário da questão 1:</w:t>
      </w:r>
    </w:p>
    <w:p w14:paraId="06851D42" w14:textId="1BE7DD42" w:rsidR="00B2141C" w:rsidRPr="00B2141C" w:rsidRDefault="009850BD" w:rsidP="004D4EA8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9850BD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A hérnia diafragmática congênita é uma condição na qual há uma abertura no diafragma fetal, permitindo que os órgãos abdominais migrem para o tórax e comprimam os pulmões em desenvolvimento. Isso pode ser identificado por </w:t>
      </w:r>
      <w:r w:rsidRPr="009850BD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ultrassonografia morfológica, especialmente no corte da região torácica fetal, onde se observa a presença de </w:t>
      </w:r>
      <w:r w:rsidR="00364B99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imagem hipoecóica compatível com </w:t>
      </w:r>
      <w:r w:rsidRPr="009850BD">
        <w:rPr>
          <w:rFonts w:ascii="Calibri" w:eastAsiaTheme="minorHAnsi" w:hAnsi="Calibri" w:cs="Calibri"/>
          <w:kern w:val="2"/>
          <w:lang w:val="pt-BR"/>
          <w14:ligatures w14:val="standardContextual"/>
        </w:rPr>
        <w:t>vísceras abdominais na cavidade torácica</w:t>
      </w:r>
      <w:r w:rsidR="00364B99">
        <w:rPr>
          <w:rFonts w:ascii="Calibri" w:eastAsiaTheme="minorHAnsi" w:hAnsi="Calibri" w:cs="Calibri"/>
          <w:kern w:val="2"/>
          <w:lang w:val="pt-BR"/>
          <w14:ligatures w14:val="standardContextual"/>
        </w:rPr>
        <w:t>, e deslocamento da imagem do coração.</w:t>
      </w:r>
      <w:r w:rsidR="00EC03B7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P</w:t>
      </w:r>
      <w:r w:rsidR="00EC03B7">
        <w:rPr>
          <w:rFonts w:ascii="Calibri" w:eastAsiaTheme="minorHAnsi" w:hAnsi="Calibri" w:cs="Calibri"/>
          <w:kern w:val="2"/>
          <w:lang w:val="pt-BR"/>
          <w14:ligatures w14:val="standardContextual"/>
        </w:rPr>
        <w:t>ortanto, a resposta é C.</w:t>
      </w:r>
    </w:p>
    <w:p w14:paraId="1467C239" w14:textId="77777777" w:rsidR="00EC03B7" w:rsidRDefault="00EC03B7" w:rsidP="004D4EA8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13BF704A" w14:textId="3518D31D" w:rsidR="00B2141C" w:rsidRPr="00EC03B7" w:rsidRDefault="00EC03B7" w:rsidP="004D4EA8">
      <w:pPr>
        <w:spacing w:line="276" w:lineRule="auto"/>
        <w:jc w:val="both"/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</w:pPr>
      <w:r w:rsidRPr="00EC03B7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>Questão 2 (FEBRASGO)</w:t>
      </w:r>
    </w:p>
    <w:p w14:paraId="2359965F" w14:textId="501CBA4A" w:rsidR="00EC03B7" w:rsidRDefault="00EC03B7" w:rsidP="004D4EA8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>Continuação da questão 1.</w:t>
      </w:r>
    </w:p>
    <w:p w14:paraId="7D42FD87" w14:textId="77777777" w:rsidR="00EC03B7" w:rsidRPr="00EC03B7" w:rsidRDefault="00EC03B7" w:rsidP="004D4EA8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EC03B7">
        <w:rPr>
          <w:rFonts w:ascii="Calibri" w:eastAsiaTheme="minorHAnsi" w:hAnsi="Calibri" w:cs="Calibri"/>
          <w:kern w:val="2"/>
          <w:lang w:val="pt-BR"/>
          <w14:ligatures w14:val="standardContextual"/>
        </w:rPr>
        <w:t>Nesse caso, qual a associação mais frequente? </w:t>
      </w:r>
    </w:p>
    <w:p w14:paraId="0E052778" w14:textId="0F2A4B6F" w:rsidR="00EC03B7" w:rsidRPr="00EC03B7" w:rsidRDefault="00EC03B7" w:rsidP="004D4EA8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EC03B7">
        <w:rPr>
          <w:rFonts w:ascii="Calibri" w:eastAsiaTheme="minorHAnsi" w:hAnsi="Calibri" w:cs="Calibri"/>
          <w:kern w:val="2"/>
          <w:lang w:val="pt-BR"/>
          <w14:ligatures w14:val="standardContextual"/>
        </w:rPr>
        <w:t>A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>)</w:t>
      </w:r>
      <w:r w:rsidRPr="00EC03B7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Síndrome de Down. </w:t>
      </w:r>
    </w:p>
    <w:p w14:paraId="76C7F0FF" w14:textId="6C3D7BEE" w:rsidR="00EC03B7" w:rsidRPr="00EC03B7" w:rsidRDefault="00EC03B7" w:rsidP="004D4EA8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EC03B7">
        <w:rPr>
          <w:rFonts w:ascii="Calibri" w:eastAsiaTheme="minorHAnsi" w:hAnsi="Calibri" w:cs="Calibri"/>
          <w:kern w:val="2"/>
          <w:lang w:val="pt-BR"/>
          <w14:ligatures w14:val="standardContextual"/>
        </w:rPr>
        <w:t>B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>)</w:t>
      </w:r>
      <w:r w:rsidRPr="00EC03B7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Síndrome de Edwards. </w:t>
      </w:r>
    </w:p>
    <w:p w14:paraId="6F754EA2" w14:textId="42328DC6" w:rsidR="00EC03B7" w:rsidRPr="00EC03B7" w:rsidRDefault="00EC03B7" w:rsidP="004D4EA8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EC03B7">
        <w:rPr>
          <w:rFonts w:ascii="Calibri" w:eastAsiaTheme="minorHAnsi" w:hAnsi="Calibri" w:cs="Calibri"/>
          <w:kern w:val="2"/>
          <w:lang w:val="pt-BR"/>
          <w14:ligatures w14:val="standardContextual"/>
        </w:rPr>
        <w:t>C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>)</w:t>
      </w:r>
      <w:r w:rsidRPr="00EC03B7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Síndrome de Turner. </w:t>
      </w:r>
    </w:p>
    <w:p w14:paraId="50806C13" w14:textId="1B5B38B9" w:rsidR="00EC03B7" w:rsidRDefault="00EC03B7" w:rsidP="004D4EA8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EC03B7">
        <w:rPr>
          <w:rFonts w:ascii="Calibri" w:eastAsiaTheme="minorHAnsi" w:hAnsi="Calibri" w:cs="Calibri"/>
          <w:kern w:val="2"/>
          <w:lang w:val="pt-BR"/>
          <w14:ligatures w14:val="standardContextual"/>
        </w:rPr>
        <w:t>D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>)</w:t>
      </w:r>
      <w:r w:rsidRPr="00EC03B7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Síndrome de </w:t>
      </w:r>
      <w:proofErr w:type="spellStart"/>
      <w:r w:rsidRPr="00EC03B7">
        <w:rPr>
          <w:rFonts w:ascii="Calibri" w:eastAsiaTheme="minorHAnsi" w:hAnsi="Calibri" w:cs="Calibri"/>
          <w:kern w:val="2"/>
          <w:lang w:val="pt-BR"/>
          <w14:ligatures w14:val="standardContextual"/>
        </w:rPr>
        <w:t>Klippel-Feil</w:t>
      </w:r>
      <w:proofErr w:type="spellEnd"/>
    </w:p>
    <w:p w14:paraId="3C536FB9" w14:textId="77777777" w:rsidR="00B967DF" w:rsidRDefault="00B967DF" w:rsidP="004D4EA8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233F07D1" w14:textId="0453051F" w:rsidR="00EC03B7" w:rsidRPr="00EC03B7" w:rsidRDefault="00EC03B7" w:rsidP="004D4EA8">
      <w:pPr>
        <w:spacing w:line="276" w:lineRule="auto"/>
        <w:jc w:val="both"/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</w:pPr>
      <w:r w:rsidRPr="00EC03B7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t>Comentário da questão 2:</w:t>
      </w:r>
    </w:p>
    <w:p w14:paraId="6CF05A24" w14:textId="5937D61D" w:rsidR="00EC03B7" w:rsidRDefault="00EC03B7" w:rsidP="004D4EA8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EC03B7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A hérnia diafragmática congênita 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(HDC) </w:t>
      </w:r>
      <w:r w:rsidRPr="00EC03B7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está associada a diversas síndromes genéticas, e a síndrome de Edwards 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(SE) </w:t>
      </w:r>
      <w:r w:rsidRPr="00EC03B7">
        <w:rPr>
          <w:rFonts w:ascii="Calibri" w:eastAsiaTheme="minorHAnsi" w:hAnsi="Calibri" w:cs="Calibri"/>
          <w:kern w:val="2"/>
          <w:lang w:val="pt-BR"/>
          <w14:ligatures w14:val="standardContextual"/>
        </w:rPr>
        <w:t>é uma das mais comuns, afetando cerca de 15% dos casos.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</w:t>
      </w:r>
      <w:r w:rsidRPr="00EC03B7">
        <w:rPr>
          <w:rFonts w:ascii="Calibri" w:eastAsiaTheme="minorHAnsi" w:hAnsi="Calibri" w:cs="Calibri"/>
          <w:kern w:val="2"/>
          <w:lang w:val="pt-BR"/>
          <w14:ligatures w14:val="standardContextual"/>
        </w:rPr>
        <w:t>Em casos de HDC associada à SE, os sintomas da hérnia diafragmática podem ser mascarados pelas outras características da síndrome. No entanto, alguns sinais específicos da HDC podem estar presentes, como dificuldade respiratória,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r</w:t>
      </w:r>
      <w:r w:rsidRPr="00EC03B7">
        <w:rPr>
          <w:rFonts w:ascii="Calibri" w:eastAsiaTheme="minorHAnsi" w:hAnsi="Calibri" w:cs="Calibri"/>
          <w:kern w:val="2"/>
          <w:lang w:val="pt-BR"/>
          <w14:ligatures w14:val="standardContextual"/>
        </w:rPr>
        <w:t>espiração rápida e cianose (coloração azulada da pele). O diagnóstico preciso é feito através de ultrassom pré-natal ou após o nascimento, com exames como raio-X e tomografia computadorizada.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A resposta, portanto, é B.</w:t>
      </w:r>
    </w:p>
    <w:p w14:paraId="37169C0A" w14:textId="77777777" w:rsidR="00EC03B7" w:rsidRDefault="00EC03B7" w:rsidP="004D4EA8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3B90D3BD" w14:textId="044D223B" w:rsidR="00B967DF" w:rsidRPr="00EC03B7" w:rsidRDefault="00B967DF" w:rsidP="004D4EA8">
      <w:pPr>
        <w:spacing w:line="276" w:lineRule="auto"/>
        <w:jc w:val="both"/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</w:pPr>
      <w:r w:rsidRPr="00EC03B7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 xml:space="preserve">Questão </w:t>
      </w:r>
      <w:r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>3</w:t>
      </w:r>
      <w:r w:rsidRPr="00EC03B7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 xml:space="preserve"> (FEBRASGO)</w:t>
      </w:r>
    </w:p>
    <w:p w14:paraId="4212B283" w14:textId="77777777" w:rsidR="00B967DF" w:rsidRPr="00B967DF" w:rsidRDefault="00B967DF" w:rsidP="004D4EA8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B967DF">
        <w:rPr>
          <w:rFonts w:ascii="Calibri" w:eastAsiaTheme="minorHAnsi" w:hAnsi="Calibri" w:cs="Calibri"/>
          <w:kern w:val="2"/>
          <w:lang w:val="pt-BR"/>
          <w14:ligatures w14:val="standardContextual"/>
        </w:rPr>
        <w:t>Primigesta, 19 anos de idade, em ultrassom realizado com 28 semanas de gestação é constatada a seguinte imagem, em corte do abdome fetal. </w:t>
      </w:r>
    </w:p>
    <w:p w14:paraId="62572940" w14:textId="60033D0D" w:rsidR="00B967DF" w:rsidRPr="00B967DF" w:rsidRDefault="00B967DF" w:rsidP="004D4EA8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B967DF">
        <w:rPr>
          <w:rFonts w:ascii="Calibri" w:eastAsiaTheme="minorHAnsi" w:hAnsi="Calibri" w:cs="Calibri"/>
          <w:kern w:val="2"/>
          <w:lang w:val="pt-BR"/>
          <w14:ligatures w14:val="standardContextual"/>
        </w:rPr>
        <w:fldChar w:fldCharType="begin"/>
      </w:r>
      <w:r w:rsidRPr="00B967DF">
        <w:rPr>
          <w:rFonts w:ascii="Calibri" w:eastAsiaTheme="minorHAnsi" w:hAnsi="Calibri" w:cs="Calibri"/>
          <w:kern w:val="2"/>
          <w:lang w:val="pt-BR"/>
          <w14:ligatures w14:val="standardContextual"/>
        </w:rPr>
        <w:instrText xml:space="preserve"> INCLUDEPICTURE "https://lh7-us.googleusercontent.com/docsz/AD_4nXcka1Ij70UXk-i89xaMk6Ks-lpCx0SxIoE4QvNZelC8LWc5ULvccTk1XZmqZeScw5bvUWcoi8xTOexUpXJr0piW45bG2pDjfasRWa9HYR3Wt4vj5d-PhFGVR8cHBq1H9XXGsASm8wd0KUrbNuzxfMoUSZoV?key=Cydb8iEUA2U_kwlt4EObbA" \* MERGEFORMATINET </w:instrText>
      </w:r>
      <w:r w:rsidRPr="00B967DF">
        <w:rPr>
          <w:rFonts w:ascii="Calibri" w:eastAsiaTheme="minorHAnsi" w:hAnsi="Calibri" w:cs="Calibri"/>
          <w:kern w:val="2"/>
          <w:lang w:val="pt-BR"/>
          <w14:ligatures w14:val="standardContextual"/>
        </w:rPr>
        <w:fldChar w:fldCharType="separate"/>
      </w:r>
      <w:r w:rsidRPr="00B967DF">
        <w:rPr>
          <w:rFonts w:ascii="Calibri" w:eastAsiaTheme="minorHAnsi" w:hAnsi="Calibri" w:cs="Calibri"/>
          <w:noProof/>
          <w:kern w:val="2"/>
          <w:lang w:val="pt-BR"/>
          <w14:ligatures w14:val="standardContextual"/>
        </w:rPr>
        <w:drawing>
          <wp:inline distT="0" distB="0" distL="0" distR="0" wp14:anchorId="12076DF9" wp14:editId="7BE1B127">
            <wp:extent cx="3121218" cy="2534855"/>
            <wp:effectExtent l="0" t="0" r="3175" b="5715"/>
            <wp:docPr id="1904342160" name="Picture 2" descr="A ultrasound of a fetu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342160" name="Picture 2" descr="A ultrasound of a fetu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4780" cy="257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7DF">
        <w:rPr>
          <w:rFonts w:ascii="Calibri" w:eastAsiaTheme="minorHAnsi" w:hAnsi="Calibri" w:cs="Calibri"/>
          <w:kern w:val="2"/>
          <w:lang w:val="pt-BR"/>
          <w14:ligatures w14:val="standardContextual"/>
        </w:rPr>
        <w:fldChar w:fldCharType="end"/>
      </w:r>
    </w:p>
    <w:p w14:paraId="44D6580A" w14:textId="77777777" w:rsidR="00B967DF" w:rsidRPr="00B967DF" w:rsidRDefault="00B967DF" w:rsidP="004D4EA8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B967DF">
        <w:rPr>
          <w:rFonts w:ascii="Calibri" w:eastAsiaTheme="minorHAnsi" w:hAnsi="Calibri" w:cs="Calibri"/>
          <w:kern w:val="2"/>
          <w:lang w:val="pt-BR"/>
          <w14:ligatures w14:val="standardContextual"/>
        </w:rPr>
        <w:t>Pela análise da imagem, a correspondência patológica é: </w:t>
      </w:r>
    </w:p>
    <w:p w14:paraId="6DFC3EAA" w14:textId="5E9EB4A3" w:rsidR="00B967DF" w:rsidRPr="00B967DF" w:rsidRDefault="00B967DF" w:rsidP="004D4EA8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B967DF">
        <w:rPr>
          <w:rFonts w:ascii="Calibri" w:eastAsiaTheme="minorHAnsi" w:hAnsi="Calibri" w:cs="Calibri"/>
          <w:kern w:val="2"/>
          <w:lang w:val="pt-BR"/>
          <w14:ligatures w14:val="standardContextual"/>
        </w:rPr>
        <w:t>A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>)</w:t>
      </w:r>
      <w:r w:rsidRPr="00B967DF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</w:t>
      </w:r>
      <w:proofErr w:type="spellStart"/>
      <w:r w:rsidRPr="00B967DF">
        <w:rPr>
          <w:rFonts w:ascii="Calibri" w:eastAsiaTheme="minorHAnsi" w:hAnsi="Calibri" w:cs="Calibri"/>
          <w:kern w:val="2"/>
          <w:lang w:val="pt-BR"/>
          <w14:ligatures w14:val="standardContextual"/>
        </w:rPr>
        <w:t>Onfalocele</w:t>
      </w:r>
      <w:proofErr w:type="spellEnd"/>
      <w:r w:rsidRPr="00B967DF">
        <w:rPr>
          <w:rFonts w:ascii="Calibri" w:eastAsiaTheme="minorHAnsi" w:hAnsi="Calibri" w:cs="Calibri"/>
          <w:kern w:val="2"/>
          <w:lang w:val="pt-BR"/>
          <w14:ligatures w14:val="standardContextual"/>
        </w:rPr>
        <w:t>. </w:t>
      </w:r>
    </w:p>
    <w:p w14:paraId="00FCE118" w14:textId="034704A7" w:rsidR="00B967DF" w:rsidRPr="00B967DF" w:rsidRDefault="00B967DF" w:rsidP="004D4EA8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B967DF">
        <w:rPr>
          <w:rFonts w:ascii="Calibri" w:eastAsiaTheme="minorHAnsi" w:hAnsi="Calibri" w:cs="Calibri"/>
          <w:kern w:val="2"/>
          <w:lang w:val="pt-BR"/>
          <w14:ligatures w14:val="standardContextual"/>
        </w:rPr>
        <w:t>B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>)</w:t>
      </w:r>
      <w:r w:rsidRPr="00B967DF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Gastrosquise.</w:t>
      </w:r>
    </w:p>
    <w:p w14:paraId="00540767" w14:textId="7D1D35C7" w:rsidR="00B967DF" w:rsidRPr="00B967DF" w:rsidRDefault="00B967DF" w:rsidP="004D4EA8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B967DF">
        <w:rPr>
          <w:rFonts w:ascii="Calibri" w:eastAsiaTheme="minorHAnsi" w:hAnsi="Calibri" w:cs="Calibri"/>
          <w:kern w:val="2"/>
          <w:lang w:val="pt-BR"/>
          <w14:ligatures w14:val="standardContextual"/>
        </w:rPr>
        <w:t>C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>)</w:t>
      </w:r>
      <w:r w:rsidRPr="00B967DF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Extrofia vesical. </w:t>
      </w:r>
    </w:p>
    <w:p w14:paraId="32AC97F1" w14:textId="29EA2213" w:rsidR="00B967DF" w:rsidRPr="00B967DF" w:rsidRDefault="00B967DF" w:rsidP="004D4EA8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B967DF">
        <w:rPr>
          <w:rFonts w:ascii="Calibri" w:eastAsiaTheme="minorHAnsi" w:hAnsi="Calibri" w:cs="Calibri"/>
          <w:kern w:val="2"/>
          <w:lang w:val="pt-BR"/>
          <w14:ligatures w14:val="standardContextual"/>
        </w:rPr>
        <w:t>D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>)</w:t>
      </w:r>
      <w:r w:rsidRPr="00B967DF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Cisto de </w:t>
      </w:r>
      <w:proofErr w:type="spellStart"/>
      <w:r w:rsidRPr="00B967DF">
        <w:rPr>
          <w:rFonts w:ascii="Calibri" w:eastAsiaTheme="minorHAnsi" w:hAnsi="Calibri" w:cs="Calibri"/>
          <w:kern w:val="2"/>
          <w:lang w:val="pt-BR"/>
          <w14:ligatures w14:val="standardContextual"/>
        </w:rPr>
        <w:t>úraco</w:t>
      </w:r>
      <w:proofErr w:type="spellEnd"/>
      <w:r w:rsidRPr="00B967DF">
        <w:rPr>
          <w:rFonts w:ascii="Calibri" w:eastAsiaTheme="minorHAnsi" w:hAnsi="Calibri" w:cs="Calibri"/>
          <w:kern w:val="2"/>
          <w:lang w:val="pt-BR"/>
          <w14:ligatures w14:val="standardContextual"/>
        </w:rPr>
        <w:t>. </w:t>
      </w:r>
    </w:p>
    <w:p w14:paraId="224DCD42" w14:textId="77777777" w:rsidR="00B967DF" w:rsidRPr="00B967DF" w:rsidRDefault="00B967DF" w:rsidP="004D4EA8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62D4BFE2" w14:textId="17D825C1" w:rsidR="00B967DF" w:rsidRPr="00EC03B7" w:rsidRDefault="00B967DF" w:rsidP="004D4EA8">
      <w:pPr>
        <w:spacing w:line="276" w:lineRule="auto"/>
        <w:jc w:val="both"/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</w:pPr>
      <w:r w:rsidRPr="00EC03B7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t xml:space="preserve">Comentário da questão </w:t>
      </w:r>
      <w:r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t>3</w:t>
      </w:r>
      <w:r w:rsidRPr="00EC03B7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t>:</w:t>
      </w:r>
    </w:p>
    <w:p w14:paraId="6135B30A" w14:textId="14CAF026" w:rsidR="00B2141C" w:rsidRDefault="00B967DF" w:rsidP="004D4EA8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No exame de ultrassonografia, pode-se 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observar </w:t>
      </w:r>
      <w:r w:rsidR="00364B99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imagem de 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conteúdo abdominal (vísceras) fora da cavidade abdominal, alças intestinais “flutuando” no líquido amniótico. </w:t>
      </w:r>
      <w:r w:rsidRPr="00B967DF">
        <w:rPr>
          <w:rFonts w:ascii="Calibri" w:eastAsiaTheme="minorHAnsi" w:hAnsi="Calibri" w:cs="Calibri"/>
          <w:kern w:val="2"/>
          <w:lang w:val="pt-BR"/>
          <w14:ligatures w14:val="standardContextual"/>
        </w:rPr>
        <w:t>A gastrosquise é uma malformação congênita caracterizada por um defeito na parede abdominal anterior, </w:t>
      </w:r>
      <w:r w:rsidR="00364B99">
        <w:rPr>
          <w:rFonts w:ascii="Calibri" w:eastAsiaTheme="minorHAnsi" w:hAnsi="Calibri" w:cs="Calibri"/>
          <w:kern w:val="2"/>
          <w:lang w:val="pt-BR"/>
          <w14:ligatures w14:val="standardContextual"/>
        </w:rPr>
        <w:t>lateralmente</w:t>
      </w:r>
      <w:r w:rsidRPr="00B967DF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ao cordão umbilical, que permite a evisceração de vísceras abdominais, principalmente intestinos, para</w:t>
      </w:r>
      <w:r w:rsidR="00364B99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a cavidade</w:t>
      </w:r>
      <w:r w:rsidRPr="00B967DF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amniótic</w:t>
      </w:r>
      <w:r w:rsidR="00364B99">
        <w:rPr>
          <w:rFonts w:ascii="Calibri" w:eastAsiaTheme="minorHAnsi" w:hAnsi="Calibri" w:cs="Calibri"/>
          <w:kern w:val="2"/>
          <w:lang w:val="pt-BR"/>
          <w14:ligatures w14:val="standardContextual"/>
        </w:rPr>
        <w:t>a</w:t>
      </w:r>
      <w:r w:rsidRPr="00B967DF">
        <w:rPr>
          <w:rFonts w:ascii="Calibri" w:eastAsiaTheme="minorHAnsi" w:hAnsi="Calibri" w:cs="Calibri"/>
          <w:kern w:val="2"/>
          <w:lang w:val="pt-BR"/>
          <w14:ligatures w14:val="standardContextual"/>
        </w:rPr>
        <w:t>. O diagnósti</w:t>
      </w:r>
      <w:r w:rsidRPr="00B967DF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co pré-natal da gastrosquise é crucial para o </w:t>
      </w:r>
      <w:r w:rsidRPr="00B967DF">
        <w:rPr>
          <w:rFonts w:ascii="Calibri" w:eastAsiaTheme="minorHAnsi" w:hAnsi="Calibri" w:cs="Calibri"/>
          <w:kern w:val="2"/>
          <w:lang w:val="pt-BR"/>
          <w14:ligatures w14:val="standardContextual"/>
        </w:rPr>
        <w:lastRenderedPageBreak/>
        <w:t>planejamento adequado do parto e manejo imediato do recém-nascido.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A resposta desta questão é B.</w:t>
      </w:r>
    </w:p>
    <w:p w14:paraId="1B341613" w14:textId="77777777" w:rsidR="00B2141C" w:rsidRPr="00EC03B7" w:rsidRDefault="00B2141C" w:rsidP="004D4EA8">
      <w:pPr>
        <w:pStyle w:val="NormalWeb"/>
        <w:spacing w:before="0" w:beforeAutospacing="0" w:after="0" w:afterAutospacing="0"/>
        <w:jc w:val="both"/>
        <w:textAlignment w:val="baseline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4E43FE5F" w14:textId="69E4BAAB" w:rsidR="00B2141C" w:rsidRPr="00DC5754" w:rsidRDefault="00DC5754" w:rsidP="004D4EA8">
      <w:pPr>
        <w:pStyle w:val="NormalWeb"/>
        <w:spacing w:before="0" w:beforeAutospacing="0" w:after="0" w:afterAutospacing="0"/>
        <w:jc w:val="both"/>
        <w:textAlignment w:val="baseline"/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</w:pPr>
      <w:r w:rsidRPr="00DC5754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 xml:space="preserve">Questão </w:t>
      </w:r>
      <w:r w:rsidR="00CD651F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>4</w:t>
      </w:r>
      <w:r w:rsidRPr="00DC5754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 xml:space="preserve"> (FMP RJ 2011)</w:t>
      </w:r>
    </w:p>
    <w:p w14:paraId="77268CE9" w14:textId="77777777" w:rsidR="00DC5754" w:rsidRPr="00DC5754" w:rsidRDefault="00DC5754" w:rsidP="004D4EA8">
      <w:pPr>
        <w:pStyle w:val="NormalWeb"/>
        <w:spacing w:before="0" w:beforeAutospacing="0" w:after="0" w:afterAutospacing="0"/>
        <w:jc w:val="both"/>
        <w:textAlignment w:val="baseline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DC5754">
        <w:rPr>
          <w:rFonts w:ascii="Calibri" w:eastAsiaTheme="minorHAnsi" w:hAnsi="Calibri" w:cs="Calibri"/>
          <w:kern w:val="2"/>
          <w:lang w:val="pt-BR"/>
          <w14:ligatures w14:val="standardContextual"/>
        </w:rPr>
        <w:t>Qual a combinação dos seguintes sinais caracteriza a síndrome de Prune-Belly?</w:t>
      </w:r>
    </w:p>
    <w:p w14:paraId="1CF8BE4F" w14:textId="77777777" w:rsidR="00DC5754" w:rsidRPr="00DC5754" w:rsidRDefault="00DC5754" w:rsidP="004D4EA8">
      <w:pPr>
        <w:pStyle w:val="NormalWeb"/>
        <w:spacing w:before="0" w:beforeAutospacing="0" w:after="0" w:afterAutospacing="0"/>
        <w:jc w:val="both"/>
        <w:textAlignment w:val="baseline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DC5754">
        <w:rPr>
          <w:rFonts w:ascii="Calibri" w:eastAsiaTheme="minorHAnsi" w:hAnsi="Calibri" w:cs="Calibri"/>
          <w:kern w:val="2"/>
          <w:lang w:val="pt-BR"/>
          <w14:ligatures w14:val="standardContextual"/>
        </w:rPr>
        <w:t>A) Imperfuração anal, anormalidades do trato urinário e retardamento mental</w:t>
      </w:r>
    </w:p>
    <w:p w14:paraId="0DA99353" w14:textId="77777777" w:rsidR="00DC5754" w:rsidRPr="00DC5754" w:rsidRDefault="00DC5754" w:rsidP="004D4EA8">
      <w:pPr>
        <w:pStyle w:val="NormalWeb"/>
        <w:spacing w:before="0" w:beforeAutospacing="0" w:after="0" w:afterAutospacing="0"/>
        <w:jc w:val="both"/>
        <w:textAlignment w:val="baseline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DC5754">
        <w:rPr>
          <w:rFonts w:ascii="Calibri" w:eastAsiaTheme="minorHAnsi" w:hAnsi="Calibri" w:cs="Calibri"/>
          <w:kern w:val="2"/>
          <w:lang w:val="pt-BR"/>
          <w14:ligatures w14:val="standardContextual"/>
        </w:rPr>
        <w:t>B) Deficiência de músculos abdominais, criptorquidia e alterações do trato urinário</w:t>
      </w:r>
    </w:p>
    <w:p w14:paraId="3D859A97" w14:textId="77777777" w:rsidR="00DC5754" w:rsidRPr="00DC5754" w:rsidRDefault="00DC5754" w:rsidP="004D4EA8">
      <w:pPr>
        <w:pStyle w:val="NormalWeb"/>
        <w:spacing w:before="0" w:beforeAutospacing="0" w:after="0" w:afterAutospacing="0"/>
        <w:jc w:val="both"/>
        <w:textAlignment w:val="baseline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DC5754">
        <w:rPr>
          <w:rFonts w:ascii="Calibri" w:eastAsiaTheme="minorHAnsi" w:hAnsi="Calibri" w:cs="Calibri"/>
          <w:kern w:val="2"/>
          <w:lang w:val="pt-BR"/>
          <w14:ligatures w14:val="standardContextual"/>
        </w:rPr>
        <w:t>C) Retardamento mental, retenção dos testículos e fenda labial</w:t>
      </w:r>
    </w:p>
    <w:p w14:paraId="4988589D" w14:textId="77777777" w:rsidR="00DC5754" w:rsidRPr="00DC5754" w:rsidRDefault="00DC5754" w:rsidP="004D4EA8">
      <w:pPr>
        <w:pStyle w:val="NormalWeb"/>
        <w:spacing w:before="0" w:beforeAutospacing="0" w:after="0" w:afterAutospacing="0"/>
        <w:jc w:val="both"/>
        <w:textAlignment w:val="baseline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DC5754">
        <w:rPr>
          <w:rFonts w:ascii="Calibri" w:eastAsiaTheme="minorHAnsi" w:hAnsi="Calibri" w:cs="Calibri"/>
          <w:kern w:val="2"/>
          <w:lang w:val="pt-BR"/>
          <w14:ligatures w14:val="standardContextual"/>
        </w:rPr>
        <w:t>D) Bexiga ectópica, agenesia renal e cardiopatia congênita</w:t>
      </w:r>
    </w:p>
    <w:p w14:paraId="0EBC5D00" w14:textId="77777777" w:rsidR="00DC5754" w:rsidRPr="00DC5754" w:rsidRDefault="00DC5754" w:rsidP="004D4EA8">
      <w:pPr>
        <w:pStyle w:val="NormalWeb"/>
        <w:spacing w:before="0" w:beforeAutospacing="0" w:after="0" w:afterAutospacing="0"/>
        <w:jc w:val="both"/>
        <w:textAlignment w:val="baseline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6B4873EE" w14:textId="795C87C1" w:rsidR="00DC5754" w:rsidRPr="004D4EA8" w:rsidRDefault="004D4EA8" w:rsidP="004D4EA8">
      <w:pPr>
        <w:pStyle w:val="NormalWeb"/>
        <w:spacing w:before="0" w:beforeAutospacing="0" w:after="0" w:afterAutospacing="0"/>
        <w:jc w:val="both"/>
        <w:textAlignment w:val="baseline"/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</w:pPr>
      <w:r w:rsidRPr="004D4EA8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t xml:space="preserve">Comentário da questão </w:t>
      </w:r>
      <w:r w:rsidR="00CD651F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t>4</w:t>
      </w:r>
      <w:r w:rsidRPr="004D4EA8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t>:</w:t>
      </w:r>
    </w:p>
    <w:p w14:paraId="3BCC2C58" w14:textId="77777777" w:rsidR="004D4EA8" w:rsidRPr="004D4EA8" w:rsidRDefault="004D4EA8" w:rsidP="004D4EA8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4D4EA8">
        <w:rPr>
          <w:rFonts w:ascii="Calibri" w:eastAsiaTheme="minorHAnsi" w:hAnsi="Calibri" w:cs="Calibri"/>
          <w:kern w:val="2"/>
          <w:lang w:val="pt-BR"/>
          <w14:ligatures w14:val="standardContextual"/>
        </w:rPr>
        <w:t>A Síndrome de Prune-Belly, também conhecida como Síndrome do Abdome Encolhido, é uma condição rara que afeta principalmente o desenvolvimento dos músculos abdominais e do trato urinário em meninos. A característica mais marcante da síndrome é a ausência ou fraqueza dos músculos abdominais, conferindo ao abdome uma aparência encolhida e murcha, semelhante a uma "ameixa seca" ("prune-belly" em inglês). Essa deficiência muscular leva a um abdômen protuberante devido à retenção de líquido e à bexiga aumentada.</w:t>
      </w:r>
    </w:p>
    <w:p w14:paraId="22CE06C9" w14:textId="0C898D7E" w:rsidR="004D4EA8" w:rsidRPr="004D4EA8" w:rsidRDefault="004D4EA8" w:rsidP="004D4EA8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4D4EA8">
        <w:rPr>
          <w:rFonts w:ascii="Calibri" w:eastAsiaTheme="minorHAnsi" w:hAnsi="Calibri" w:cs="Calibri"/>
          <w:kern w:val="2"/>
          <w:lang w:val="pt-BR"/>
          <w14:ligatures w14:val="standardContextual"/>
        </w:rPr>
        <w:t>Outro sinal clássico da Síndrome de Prune-Belly é a criptorquidia, a não descida dos testículos para a bolsa escrotal.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</w:t>
      </w:r>
      <w:r w:rsidRPr="004D4EA8">
        <w:rPr>
          <w:rFonts w:ascii="Calibri" w:eastAsiaTheme="minorHAnsi" w:hAnsi="Calibri" w:cs="Calibri"/>
          <w:kern w:val="2"/>
          <w:lang w:val="pt-BR"/>
          <w14:ligatures w14:val="standardContextual"/>
        </w:rPr>
        <w:t>Es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>t</w:t>
      </w:r>
      <w:r w:rsidRPr="004D4EA8">
        <w:rPr>
          <w:rFonts w:ascii="Calibri" w:eastAsiaTheme="minorHAnsi" w:hAnsi="Calibri" w:cs="Calibri"/>
          <w:kern w:val="2"/>
          <w:lang w:val="pt-BR"/>
          <w14:ligatures w14:val="standardContextual"/>
        </w:rPr>
        <w:t>a condição pode ser unilateral ou bilateral e geralmente é persistente, ou seja, os testículos não descem naturalmente para o escroto após o nascimento.</w:t>
      </w:r>
    </w:p>
    <w:p w14:paraId="54E70630" w14:textId="77777777" w:rsidR="004D4EA8" w:rsidRPr="004D4EA8" w:rsidRDefault="004D4EA8" w:rsidP="004D4EA8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4D4EA8">
        <w:rPr>
          <w:rFonts w:ascii="Calibri" w:eastAsiaTheme="minorHAnsi" w:hAnsi="Calibri" w:cs="Calibri"/>
          <w:kern w:val="2"/>
          <w:lang w:val="pt-BR"/>
          <w14:ligatures w14:val="standardContextual"/>
        </w:rPr>
        <w:t>Além da deficiência muscular e da criptorquidia, as alterações do trato urinário são frequentes na síndrome. Os problemas mais comuns incluem:</w:t>
      </w:r>
    </w:p>
    <w:p w14:paraId="3DE54FFB" w14:textId="77777777" w:rsidR="004D4EA8" w:rsidRPr="004D4EA8" w:rsidRDefault="004D4EA8" w:rsidP="004D4EA8">
      <w:pPr>
        <w:numPr>
          <w:ilvl w:val="0"/>
          <w:numId w:val="5"/>
        </w:num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4D4EA8">
        <w:rPr>
          <w:rFonts w:ascii="Calibri" w:eastAsiaTheme="minorHAnsi" w:hAnsi="Calibri" w:cs="Calibri"/>
          <w:kern w:val="2"/>
          <w:lang w:val="pt-BR"/>
          <w14:ligatures w14:val="standardContextual"/>
        </w:rPr>
        <w:t>Hidronefrose: Dilatação dos rins devido ao acúmulo de urina, geralmente causado por obstrução do fluxo urinário.</w:t>
      </w:r>
    </w:p>
    <w:p w14:paraId="213A2348" w14:textId="77777777" w:rsidR="004D4EA8" w:rsidRPr="004D4EA8" w:rsidRDefault="004D4EA8" w:rsidP="004D4EA8">
      <w:pPr>
        <w:numPr>
          <w:ilvl w:val="0"/>
          <w:numId w:val="5"/>
        </w:num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4D4EA8">
        <w:rPr>
          <w:rFonts w:ascii="Calibri" w:eastAsiaTheme="minorHAnsi" w:hAnsi="Calibri" w:cs="Calibri"/>
          <w:kern w:val="2"/>
          <w:lang w:val="pt-BR"/>
          <w14:ligatures w14:val="standardContextual"/>
        </w:rPr>
        <w:t>Bexiga hipoplásica: Bexiga menor e subdesenvolvida, com capacidade reduzida de armazenar urina.</w:t>
      </w:r>
    </w:p>
    <w:p w14:paraId="4E68457E" w14:textId="243AA892" w:rsidR="004D4EA8" w:rsidRPr="004D4EA8" w:rsidRDefault="004D4EA8" w:rsidP="004D4EA8">
      <w:pPr>
        <w:numPr>
          <w:ilvl w:val="0"/>
          <w:numId w:val="5"/>
        </w:num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4D4EA8">
        <w:rPr>
          <w:rFonts w:ascii="Calibri" w:eastAsiaTheme="minorHAnsi" w:hAnsi="Calibri" w:cs="Calibri"/>
          <w:kern w:val="2"/>
          <w:lang w:val="pt-BR"/>
          <w14:ligatures w14:val="standardContextual"/>
        </w:rPr>
        <w:t>Refluxo vesicoureteral: Retorno anormal da urina da bexiga para os rins, podendo levar a danos renais.</w:t>
      </w:r>
    </w:p>
    <w:p w14:paraId="34D809D2" w14:textId="77777777" w:rsidR="004D4EA8" w:rsidRPr="004D4EA8" w:rsidRDefault="004D4EA8" w:rsidP="004D4EA8">
      <w:pPr>
        <w:pStyle w:val="NormalWeb"/>
        <w:spacing w:before="0" w:beforeAutospacing="0" w:after="0" w:afterAutospacing="0" w:line="276" w:lineRule="auto"/>
        <w:jc w:val="both"/>
        <w:textAlignment w:val="baseline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56A09B48" w14:textId="77777777" w:rsidR="00DC5754" w:rsidRPr="004D4EA8" w:rsidRDefault="00DC5754" w:rsidP="004D4EA8">
      <w:pPr>
        <w:pStyle w:val="NormalWeb"/>
        <w:spacing w:before="0" w:beforeAutospacing="0" w:after="0" w:afterAutospacing="0" w:line="276" w:lineRule="auto"/>
        <w:jc w:val="both"/>
        <w:textAlignment w:val="baseline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sectPr w:rsidR="00DC5754" w:rsidRPr="004D4E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755B37"/>
    <w:multiLevelType w:val="multilevel"/>
    <w:tmpl w:val="0FB85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4B52AF"/>
    <w:multiLevelType w:val="multilevel"/>
    <w:tmpl w:val="76263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33518282">
    <w:abstractNumId w:val="1"/>
    <w:lvlOverride w:ilvl="0">
      <w:lvl w:ilvl="0">
        <w:numFmt w:val="lowerLetter"/>
        <w:lvlText w:val="%1."/>
        <w:lvlJc w:val="left"/>
      </w:lvl>
    </w:lvlOverride>
  </w:num>
  <w:num w:numId="2" w16cid:durableId="1141071150">
    <w:abstractNumId w:val="1"/>
    <w:lvlOverride w:ilvl="0">
      <w:lvl w:ilvl="0">
        <w:numFmt w:val="lowerLetter"/>
        <w:lvlText w:val="%1."/>
        <w:lvlJc w:val="left"/>
      </w:lvl>
    </w:lvlOverride>
  </w:num>
  <w:num w:numId="3" w16cid:durableId="667951746">
    <w:abstractNumId w:val="1"/>
    <w:lvlOverride w:ilvl="0">
      <w:lvl w:ilvl="0">
        <w:numFmt w:val="lowerLetter"/>
        <w:lvlText w:val="%1."/>
        <w:lvlJc w:val="left"/>
      </w:lvl>
    </w:lvlOverride>
  </w:num>
  <w:num w:numId="4" w16cid:durableId="831675361">
    <w:abstractNumId w:val="1"/>
    <w:lvlOverride w:ilvl="0">
      <w:lvl w:ilvl="0">
        <w:numFmt w:val="lowerLetter"/>
        <w:lvlText w:val="%1."/>
        <w:lvlJc w:val="left"/>
      </w:lvl>
    </w:lvlOverride>
  </w:num>
  <w:num w:numId="5" w16cid:durableId="209729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9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A0B"/>
    <w:rsid w:val="0000146D"/>
    <w:rsid w:val="00007488"/>
    <w:rsid w:val="000228A7"/>
    <w:rsid w:val="0002373F"/>
    <w:rsid w:val="0003586D"/>
    <w:rsid w:val="00037E45"/>
    <w:rsid w:val="0004195A"/>
    <w:rsid w:val="0004628A"/>
    <w:rsid w:val="00054EDC"/>
    <w:rsid w:val="00055F3A"/>
    <w:rsid w:val="000571CE"/>
    <w:rsid w:val="000575F1"/>
    <w:rsid w:val="000616DD"/>
    <w:rsid w:val="0006222E"/>
    <w:rsid w:val="0007148A"/>
    <w:rsid w:val="00081337"/>
    <w:rsid w:val="00085657"/>
    <w:rsid w:val="000959C3"/>
    <w:rsid w:val="000A2A67"/>
    <w:rsid w:val="000A652F"/>
    <w:rsid w:val="000A7F90"/>
    <w:rsid w:val="000C0B97"/>
    <w:rsid w:val="000D43A5"/>
    <w:rsid w:val="000D7A39"/>
    <w:rsid w:val="000E4A7C"/>
    <w:rsid w:val="000F08C7"/>
    <w:rsid w:val="000F1C8C"/>
    <w:rsid w:val="00105E6A"/>
    <w:rsid w:val="00110101"/>
    <w:rsid w:val="0011499A"/>
    <w:rsid w:val="00120801"/>
    <w:rsid w:val="0012420E"/>
    <w:rsid w:val="001247B6"/>
    <w:rsid w:val="001354C0"/>
    <w:rsid w:val="00137EE4"/>
    <w:rsid w:val="001413BF"/>
    <w:rsid w:val="0014326F"/>
    <w:rsid w:val="001433BF"/>
    <w:rsid w:val="00154363"/>
    <w:rsid w:val="001627B4"/>
    <w:rsid w:val="00165DDC"/>
    <w:rsid w:val="00176F3C"/>
    <w:rsid w:val="00185880"/>
    <w:rsid w:val="00190622"/>
    <w:rsid w:val="001A09CE"/>
    <w:rsid w:val="001A6A25"/>
    <w:rsid w:val="001B395B"/>
    <w:rsid w:val="001B4774"/>
    <w:rsid w:val="001B4B89"/>
    <w:rsid w:val="001B4EE6"/>
    <w:rsid w:val="001C0165"/>
    <w:rsid w:val="001C6C14"/>
    <w:rsid w:val="001C780F"/>
    <w:rsid w:val="001D405B"/>
    <w:rsid w:val="001D5739"/>
    <w:rsid w:val="001D78F4"/>
    <w:rsid w:val="001E010F"/>
    <w:rsid w:val="001E05A0"/>
    <w:rsid w:val="001F43E9"/>
    <w:rsid w:val="00202349"/>
    <w:rsid w:val="002066B5"/>
    <w:rsid w:val="00212929"/>
    <w:rsid w:val="002146FA"/>
    <w:rsid w:val="00215D62"/>
    <w:rsid w:val="00220C8E"/>
    <w:rsid w:val="00222674"/>
    <w:rsid w:val="00223FEA"/>
    <w:rsid w:val="00224D2B"/>
    <w:rsid w:val="00225C1F"/>
    <w:rsid w:val="0023329C"/>
    <w:rsid w:val="00240AAC"/>
    <w:rsid w:val="00243543"/>
    <w:rsid w:val="00250FB5"/>
    <w:rsid w:val="0025356C"/>
    <w:rsid w:val="00264044"/>
    <w:rsid w:val="00266919"/>
    <w:rsid w:val="002672C9"/>
    <w:rsid w:val="0027005E"/>
    <w:rsid w:val="00280620"/>
    <w:rsid w:val="00281D13"/>
    <w:rsid w:val="00284A51"/>
    <w:rsid w:val="00284F2F"/>
    <w:rsid w:val="002926B5"/>
    <w:rsid w:val="002933C5"/>
    <w:rsid w:val="00297E60"/>
    <w:rsid w:val="002B2416"/>
    <w:rsid w:val="002B5CC4"/>
    <w:rsid w:val="002C3DBC"/>
    <w:rsid w:val="002D0377"/>
    <w:rsid w:val="002D1A91"/>
    <w:rsid w:val="002D7362"/>
    <w:rsid w:val="002D78D0"/>
    <w:rsid w:val="002E1ECA"/>
    <w:rsid w:val="002E2555"/>
    <w:rsid w:val="002F0C7B"/>
    <w:rsid w:val="002F1F49"/>
    <w:rsid w:val="002F70BE"/>
    <w:rsid w:val="002F78AF"/>
    <w:rsid w:val="00303925"/>
    <w:rsid w:val="00311176"/>
    <w:rsid w:val="0032040D"/>
    <w:rsid w:val="00326CD6"/>
    <w:rsid w:val="0033548B"/>
    <w:rsid w:val="00340E5D"/>
    <w:rsid w:val="0034159A"/>
    <w:rsid w:val="003446DA"/>
    <w:rsid w:val="0034598B"/>
    <w:rsid w:val="00355E21"/>
    <w:rsid w:val="00364B99"/>
    <w:rsid w:val="00375559"/>
    <w:rsid w:val="0038164B"/>
    <w:rsid w:val="00386547"/>
    <w:rsid w:val="003869AD"/>
    <w:rsid w:val="00390659"/>
    <w:rsid w:val="003932EA"/>
    <w:rsid w:val="00394AE0"/>
    <w:rsid w:val="00394C10"/>
    <w:rsid w:val="003963C7"/>
    <w:rsid w:val="00396AB3"/>
    <w:rsid w:val="003A0AA9"/>
    <w:rsid w:val="003A674A"/>
    <w:rsid w:val="003B7041"/>
    <w:rsid w:val="003C3B6A"/>
    <w:rsid w:val="003C7199"/>
    <w:rsid w:val="003E2C9F"/>
    <w:rsid w:val="003E7C1E"/>
    <w:rsid w:val="003F008C"/>
    <w:rsid w:val="003F322B"/>
    <w:rsid w:val="003F5030"/>
    <w:rsid w:val="004016E1"/>
    <w:rsid w:val="00426AE0"/>
    <w:rsid w:val="00427B6A"/>
    <w:rsid w:val="0043184E"/>
    <w:rsid w:val="004339EC"/>
    <w:rsid w:val="0043506B"/>
    <w:rsid w:val="00444073"/>
    <w:rsid w:val="0044442D"/>
    <w:rsid w:val="00445C9E"/>
    <w:rsid w:val="004512CF"/>
    <w:rsid w:val="00453945"/>
    <w:rsid w:val="00456D81"/>
    <w:rsid w:val="004571BB"/>
    <w:rsid w:val="00460295"/>
    <w:rsid w:val="00462201"/>
    <w:rsid w:val="0047065D"/>
    <w:rsid w:val="004862EB"/>
    <w:rsid w:val="00490B45"/>
    <w:rsid w:val="00491516"/>
    <w:rsid w:val="004925BB"/>
    <w:rsid w:val="004A0814"/>
    <w:rsid w:val="004A615B"/>
    <w:rsid w:val="004A7596"/>
    <w:rsid w:val="004B556B"/>
    <w:rsid w:val="004D4EA8"/>
    <w:rsid w:val="004E13AD"/>
    <w:rsid w:val="004E20ED"/>
    <w:rsid w:val="004E53F6"/>
    <w:rsid w:val="004E6452"/>
    <w:rsid w:val="004F4B31"/>
    <w:rsid w:val="004F4F99"/>
    <w:rsid w:val="004F69F6"/>
    <w:rsid w:val="0050200E"/>
    <w:rsid w:val="00502DE7"/>
    <w:rsid w:val="00507FD4"/>
    <w:rsid w:val="005133A3"/>
    <w:rsid w:val="005207FB"/>
    <w:rsid w:val="005251C1"/>
    <w:rsid w:val="00526435"/>
    <w:rsid w:val="00527828"/>
    <w:rsid w:val="00531CC8"/>
    <w:rsid w:val="00532969"/>
    <w:rsid w:val="0054032D"/>
    <w:rsid w:val="005410F4"/>
    <w:rsid w:val="005411D9"/>
    <w:rsid w:val="00545529"/>
    <w:rsid w:val="005513AF"/>
    <w:rsid w:val="00553503"/>
    <w:rsid w:val="00553EB7"/>
    <w:rsid w:val="00555BD6"/>
    <w:rsid w:val="005617E7"/>
    <w:rsid w:val="00561C74"/>
    <w:rsid w:val="00565B37"/>
    <w:rsid w:val="00565D53"/>
    <w:rsid w:val="005713E6"/>
    <w:rsid w:val="005725F6"/>
    <w:rsid w:val="005734C9"/>
    <w:rsid w:val="00576EC6"/>
    <w:rsid w:val="00577A74"/>
    <w:rsid w:val="00577DC2"/>
    <w:rsid w:val="0058220F"/>
    <w:rsid w:val="00587BC1"/>
    <w:rsid w:val="005A077A"/>
    <w:rsid w:val="005B2DED"/>
    <w:rsid w:val="005C0523"/>
    <w:rsid w:val="005C4690"/>
    <w:rsid w:val="005D04FC"/>
    <w:rsid w:val="005D4483"/>
    <w:rsid w:val="005E7227"/>
    <w:rsid w:val="005F37C4"/>
    <w:rsid w:val="0061126B"/>
    <w:rsid w:val="0061166C"/>
    <w:rsid w:val="0061565D"/>
    <w:rsid w:val="00616C13"/>
    <w:rsid w:val="0062358D"/>
    <w:rsid w:val="00624496"/>
    <w:rsid w:val="0063482D"/>
    <w:rsid w:val="006357D7"/>
    <w:rsid w:val="00640D7C"/>
    <w:rsid w:val="00642C8D"/>
    <w:rsid w:val="0067233E"/>
    <w:rsid w:val="00673C75"/>
    <w:rsid w:val="006764A2"/>
    <w:rsid w:val="006835AB"/>
    <w:rsid w:val="006859ED"/>
    <w:rsid w:val="00686A31"/>
    <w:rsid w:val="00690FC8"/>
    <w:rsid w:val="00695B5F"/>
    <w:rsid w:val="006A0F61"/>
    <w:rsid w:val="006A1842"/>
    <w:rsid w:val="006B201B"/>
    <w:rsid w:val="006B6237"/>
    <w:rsid w:val="006B7BA8"/>
    <w:rsid w:val="006C6787"/>
    <w:rsid w:val="006D37BB"/>
    <w:rsid w:val="006D58A8"/>
    <w:rsid w:val="006D66A8"/>
    <w:rsid w:val="006E3D82"/>
    <w:rsid w:val="006E75C9"/>
    <w:rsid w:val="006E7CAD"/>
    <w:rsid w:val="006F176C"/>
    <w:rsid w:val="006F1F71"/>
    <w:rsid w:val="0070133C"/>
    <w:rsid w:val="007030A0"/>
    <w:rsid w:val="007031A2"/>
    <w:rsid w:val="00703E90"/>
    <w:rsid w:val="00715B17"/>
    <w:rsid w:val="00716316"/>
    <w:rsid w:val="00717E87"/>
    <w:rsid w:val="00724307"/>
    <w:rsid w:val="00727CFB"/>
    <w:rsid w:val="00730FFB"/>
    <w:rsid w:val="00734CE8"/>
    <w:rsid w:val="00734F6B"/>
    <w:rsid w:val="00735AC9"/>
    <w:rsid w:val="00742AAB"/>
    <w:rsid w:val="00747BE9"/>
    <w:rsid w:val="00752D7E"/>
    <w:rsid w:val="00753831"/>
    <w:rsid w:val="0075566A"/>
    <w:rsid w:val="00764FCC"/>
    <w:rsid w:val="007665D3"/>
    <w:rsid w:val="007748A7"/>
    <w:rsid w:val="0079077A"/>
    <w:rsid w:val="0079267E"/>
    <w:rsid w:val="00797C9F"/>
    <w:rsid w:val="007A1153"/>
    <w:rsid w:val="007A7822"/>
    <w:rsid w:val="007A7A41"/>
    <w:rsid w:val="007C2291"/>
    <w:rsid w:val="007D26F0"/>
    <w:rsid w:val="007D4686"/>
    <w:rsid w:val="007D4FFE"/>
    <w:rsid w:val="007D626B"/>
    <w:rsid w:val="007D6AD0"/>
    <w:rsid w:val="007D6AE4"/>
    <w:rsid w:val="007E5E7E"/>
    <w:rsid w:val="007F02B2"/>
    <w:rsid w:val="007F259A"/>
    <w:rsid w:val="007F5DCA"/>
    <w:rsid w:val="008021BB"/>
    <w:rsid w:val="00804568"/>
    <w:rsid w:val="00805A87"/>
    <w:rsid w:val="00811016"/>
    <w:rsid w:val="00811029"/>
    <w:rsid w:val="008132DC"/>
    <w:rsid w:val="00814843"/>
    <w:rsid w:val="00822FF7"/>
    <w:rsid w:val="008336A8"/>
    <w:rsid w:val="00843C91"/>
    <w:rsid w:val="0084421D"/>
    <w:rsid w:val="00847329"/>
    <w:rsid w:val="00852ECF"/>
    <w:rsid w:val="00880C0B"/>
    <w:rsid w:val="00890517"/>
    <w:rsid w:val="008924ED"/>
    <w:rsid w:val="008A6B71"/>
    <w:rsid w:val="008B1DFE"/>
    <w:rsid w:val="008C40DD"/>
    <w:rsid w:val="008C4993"/>
    <w:rsid w:val="008C539A"/>
    <w:rsid w:val="008C6F09"/>
    <w:rsid w:val="008C750E"/>
    <w:rsid w:val="008E2CDB"/>
    <w:rsid w:val="008E6A02"/>
    <w:rsid w:val="008F00E9"/>
    <w:rsid w:val="008F1825"/>
    <w:rsid w:val="008F6C58"/>
    <w:rsid w:val="00917F53"/>
    <w:rsid w:val="009205CD"/>
    <w:rsid w:val="009252DF"/>
    <w:rsid w:val="00926183"/>
    <w:rsid w:val="00926B4A"/>
    <w:rsid w:val="00927D63"/>
    <w:rsid w:val="00930DD0"/>
    <w:rsid w:val="00934DFB"/>
    <w:rsid w:val="00936817"/>
    <w:rsid w:val="00936E4F"/>
    <w:rsid w:val="009405C0"/>
    <w:rsid w:val="00952BBE"/>
    <w:rsid w:val="009578F0"/>
    <w:rsid w:val="009624D4"/>
    <w:rsid w:val="00970346"/>
    <w:rsid w:val="00971D4E"/>
    <w:rsid w:val="00972A6D"/>
    <w:rsid w:val="00977518"/>
    <w:rsid w:val="00977D9A"/>
    <w:rsid w:val="00983754"/>
    <w:rsid w:val="00983E24"/>
    <w:rsid w:val="009850BD"/>
    <w:rsid w:val="00985996"/>
    <w:rsid w:val="009860D4"/>
    <w:rsid w:val="0099066F"/>
    <w:rsid w:val="00997FA8"/>
    <w:rsid w:val="009A1A83"/>
    <w:rsid w:val="009A1CEE"/>
    <w:rsid w:val="009A1DEC"/>
    <w:rsid w:val="009B16FF"/>
    <w:rsid w:val="009B6D5E"/>
    <w:rsid w:val="009C12F7"/>
    <w:rsid w:val="009C34FD"/>
    <w:rsid w:val="009C5B4C"/>
    <w:rsid w:val="009D188E"/>
    <w:rsid w:val="009E561A"/>
    <w:rsid w:val="009F057F"/>
    <w:rsid w:val="009F1A04"/>
    <w:rsid w:val="009F3DE7"/>
    <w:rsid w:val="009F6BCE"/>
    <w:rsid w:val="009F73CF"/>
    <w:rsid w:val="00A02A0B"/>
    <w:rsid w:val="00A03305"/>
    <w:rsid w:val="00A078F4"/>
    <w:rsid w:val="00A20C15"/>
    <w:rsid w:val="00A23987"/>
    <w:rsid w:val="00A2489C"/>
    <w:rsid w:val="00A30B96"/>
    <w:rsid w:val="00A33626"/>
    <w:rsid w:val="00A33C68"/>
    <w:rsid w:val="00A63612"/>
    <w:rsid w:val="00A7323D"/>
    <w:rsid w:val="00A75CA7"/>
    <w:rsid w:val="00A76D14"/>
    <w:rsid w:val="00A81127"/>
    <w:rsid w:val="00A846EE"/>
    <w:rsid w:val="00A9286F"/>
    <w:rsid w:val="00A96D24"/>
    <w:rsid w:val="00A96F9E"/>
    <w:rsid w:val="00A97180"/>
    <w:rsid w:val="00A9749D"/>
    <w:rsid w:val="00A97F99"/>
    <w:rsid w:val="00AC0879"/>
    <w:rsid w:val="00AC7222"/>
    <w:rsid w:val="00AD1D9C"/>
    <w:rsid w:val="00AD1DC3"/>
    <w:rsid w:val="00AD5A5A"/>
    <w:rsid w:val="00AD5B37"/>
    <w:rsid w:val="00B041C4"/>
    <w:rsid w:val="00B1611C"/>
    <w:rsid w:val="00B2092E"/>
    <w:rsid w:val="00B2141C"/>
    <w:rsid w:val="00B22D15"/>
    <w:rsid w:val="00B26777"/>
    <w:rsid w:val="00B31E9E"/>
    <w:rsid w:val="00B336A9"/>
    <w:rsid w:val="00B34820"/>
    <w:rsid w:val="00B422E6"/>
    <w:rsid w:val="00B43217"/>
    <w:rsid w:val="00B4371D"/>
    <w:rsid w:val="00B45F40"/>
    <w:rsid w:val="00B47DA8"/>
    <w:rsid w:val="00B5118B"/>
    <w:rsid w:val="00B51B9B"/>
    <w:rsid w:val="00B546AA"/>
    <w:rsid w:val="00B57AAE"/>
    <w:rsid w:val="00B60DD5"/>
    <w:rsid w:val="00B708E1"/>
    <w:rsid w:val="00B77C32"/>
    <w:rsid w:val="00B830D2"/>
    <w:rsid w:val="00B83E62"/>
    <w:rsid w:val="00B85823"/>
    <w:rsid w:val="00B94EF9"/>
    <w:rsid w:val="00B95F32"/>
    <w:rsid w:val="00B967DF"/>
    <w:rsid w:val="00B96C77"/>
    <w:rsid w:val="00B978B5"/>
    <w:rsid w:val="00BA34BB"/>
    <w:rsid w:val="00BB0126"/>
    <w:rsid w:val="00BB380B"/>
    <w:rsid w:val="00BB4B4B"/>
    <w:rsid w:val="00BB5CF4"/>
    <w:rsid w:val="00BC2D6E"/>
    <w:rsid w:val="00BD16FF"/>
    <w:rsid w:val="00BD1961"/>
    <w:rsid w:val="00BE674C"/>
    <w:rsid w:val="00BE6B7D"/>
    <w:rsid w:val="00BF3026"/>
    <w:rsid w:val="00C03D61"/>
    <w:rsid w:val="00C03EE6"/>
    <w:rsid w:val="00C05DD6"/>
    <w:rsid w:val="00C12A15"/>
    <w:rsid w:val="00C14AC7"/>
    <w:rsid w:val="00C17428"/>
    <w:rsid w:val="00C20524"/>
    <w:rsid w:val="00C21E97"/>
    <w:rsid w:val="00C26B72"/>
    <w:rsid w:val="00C3632E"/>
    <w:rsid w:val="00C377BA"/>
    <w:rsid w:val="00C4311D"/>
    <w:rsid w:val="00C54633"/>
    <w:rsid w:val="00C6138C"/>
    <w:rsid w:val="00C62F7A"/>
    <w:rsid w:val="00C659F3"/>
    <w:rsid w:val="00C67BE4"/>
    <w:rsid w:val="00C85C94"/>
    <w:rsid w:val="00C96237"/>
    <w:rsid w:val="00C97143"/>
    <w:rsid w:val="00CA250F"/>
    <w:rsid w:val="00CA4324"/>
    <w:rsid w:val="00CB5D90"/>
    <w:rsid w:val="00CB7239"/>
    <w:rsid w:val="00CC2985"/>
    <w:rsid w:val="00CC56B0"/>
    <w:rsid w:val="00CC59C0"/>
    <w:rsid w:val="00CC7481"/>
    <w:rsid w:val="00CD0774"/>
    <w:rsid w:val="00CD651F"/>
    <w:rsid w:val="00CE0246"/>
    <w:rsid w:val="00CE4BF6"/>
    <w:rsid w:val="00CE60EC"/>
    <w:rsid w:val="00CE6C6C"/>
    <w:rsid w:val="00CF0D7F"/>
    <w:rsid w:val="00D006C6"/>
    <w:rsid w:val="00D06570"/>
    <w:rsid w:val="00D07E48"/>
    <w:rsid w:val="00D10732"/>
    <w:rsid w:val="00D14B2D"/>
    <w:rsid w:val="00D1701B"/>
    <w:rsid w:val="00D24716"/>
    <w:rsid w:val="00D31308"/>
    <w:rsid w:val="00D36EEC"/>
    <w:rsid w:val="00D41376"/>
    <w:rsid w:val="00D41B1C"/>
    <w:rsid w:val="00D42B4D"/>
    <w:rsid w:val="00D46BEF"/>
    <w:rsid w:val="00D55F23"/>
    <w:rsid w:val="00D60C24"/>
    <w:rsid w:val="00D6422D"/>
    <w:rsid w:val="00D7323F"/>
    <w:rsid w:val="00D7412B"/>
    <w:rsid w:val="00D7556B"/>
    <w:rsid w:val="00D77516"/>
    <w:rsid w:val="00D856ED"/>
    <w:rsid w:val="00D8672D"/>
    <w:rsid w:val="00D93F0D"/>
    <w:rsid w:val="00D958B9"/>
    <w:rsid w:val="00DA4080"/>
    <w:rsid w:val="00DA63EF"/>
    <w:rsid w:val="00DA6F06"/>
    <w:rsid w:val="00DB58B4"/>
    <w:rsid w:val="00DC239B"/>
    <w:rsid w:val="00DC49CF"/>
    <w:rsid w:val="00DC5754"/>
    <w:rsid w:val="00DD17DD"/>
    <w:rsid w:val="00DD548A"/>
    <w:rsid w:val="00DF163F"/>
    <w:rsid w:val="00DF4278"/>
    <w:rsid w:val="00DF71EF"/>
    <w:rsid w:val="00E0590D"/>
    <w:rsid w:val="00E161DC"/>
    <w:rsid w:val="00E26424"/>
    <w:rsid w:val="00E26C7F"/>
    <w:rsid w:val="00E312A1"/>
    <w:rsid w:val="00E37D02"/>
    <w:rsid w:val="00E408E3"/>
    <w:rsid w:val="00E40F18"/>
    <w:rsid w:val="00E4475F"/>
    <w:rsid w:val="00E5717A"/>
    <w:rsid w:val="00E57DA9"/>
    <w:rsid w:val="00E57F06"/>
    <w:rsid w:val="00E64031"/>
    <w:rsid w:val="00E65F83"/>
    <w:rsid w:val="00E66B7F"/>
    <w:rsid w:val="00E716E8"/>
    <w:rsid w:val="00E75AE6"/>
    <w:rsid w:val="00E83723"/>
    <w:rsid w:val="00E90584"/>
    <w:rsid w:val="00E93A64"/>
    <w:rsid w:val="00EA3FBF"/>
    <w:rsid w:val="00EA70C3"/>
    <w:rsid w:val="00EB2F47"/>
    <w:rsid w:val="00EC012B"/>
    <w:rsid w:val="00EC03B7"/>
    <w:rsid w:val="00EC1DD0"/>
    <w:rsid w:val="00ED2662"/>
    <w:rsid w:val="00EF553B"/>
    <w:rsid w:val="00F04716"/>
    <w:rsid w:val="00F05413"/>
    <w:rsid w:val="00F0681D"/>
    <w:rsid w:val="00F10999"/>
    <w:rsid w:val="00F13201"/>
    <w:rsid w:val="00F1438A"/>
    <w:rsid w:val="00F23563"/>
    <w:rsid w:val="00F3183C"/>
    <w:rsid w:val="00F32005"/>
    <w:rsid w:val="00F36DC1"/>
    <w:rsid w:val="00F402D4"/>
    <w:rsid w:val="00F420C5"/>
    <w:rsid w:val="00F44AFC"/>
    <w:rsid w:val="00F45DD9"/>
    <w:rsid w:val="00F57A9D"/>
    <w:rsid w:val="00F64DF2"/>
    <w:rsid w:val="00F66632"/>
    <w:rsid w:val="00F77B9B"/>
    <w:rsid w:val="00F80CCC"/>
    <w:rsid w:val="00F848B8"/>
    <w:rsid w:val="00F86157"/>
    <w:rsid w:val="00F8799C"/>
    <w:rsid w:val="00F91A0B"/>
    <w:rsid w:val="00FA09E8"/>
    <w:rsid w:val="00FA401C"/>
    <w:rsid w:val="00FA5EC7"/>
    <w:rsid w:val="00FA64C9"/>
    <w:rsid w:val="00FB37C5"/>
    <w:rsid w:val="00FD0BB2"/>
    <w:rsid w:val="00FD4E7F"/>
    <w:rsid w:val="00FE02E5"/>
    <w:rsid w:val="00FE229F"/>
    <w:rsid w:val="00FE2C84"/>
    <w:rsid w:val="00FE4073"/>
    <w:rsid w:val="00FF0E9D"/>
    <w:rsid w:val="00FF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BBFE5DE"/>
  <w15:chartTrackingRefBased/>
  <w15:docId w15:val="{0E057CBD-82D4-ED48-B4B2-850FC44E2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4EA8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1A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1A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1A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1A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1A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1A0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1A0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1A0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1A0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1A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1A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1A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1A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1A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1A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1A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1A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1A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1A0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1A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1A0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1A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1A0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1A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1A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1A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1A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1A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1A0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B2141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EC03B7"/>
  </w:style>
  <w:style w:type="character" w:styleId="Strong">
    <w:name w:val="Strong"/>
    <w:basedOn w:val="DefaultParagraphFont"/>
    <w:uiPriority w:val="22"/>
    <w:qFormat/>
    <w:rsid w:val="00EC03B7"/>
    <w:rPr>
      <w:b/>
      <w:bCs/>
    </w:rPr>
  </w:style>
  <w:style w:type="paragraph" w:styleId="Revision">
    <w:name w:val="Revision"/>
    <w:hidden/>
    <w:uiPriority w:val="99"/>
    <w:semiHidden/>
    <w:rsid w:val="00364B99"/>
    <w:rPr>
      <w:rFonts w:ascii="Times New Roman" w:eastAsia="Times New Roman" w:hAnsi="Times New Roman" w:cs="Times New Roman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364B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4B9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4B99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4B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4B99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952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2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2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743</Words>
  <Characters>4239</Characters>
  <Application>Microsoft Office Word</Application>
  <DocSecurity>0</DocSecurity>
  <Lines>35</Lines>
  <Paragraphs>9</Paragraphs>
  <ScaleCrop>false</ScaleCrop>
  <Company/>
  <LinksUpToDate>false</LinksUpToDate>
  <CharactersWithSpaces>4973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Gustavo Yano Callado</dc:creator>
  <cp:keywords/>
  <dc:description/>
  <cp:lastModifiedBy>Gustavo Yano Callado</cp:lastModifiedBy>
  <cp:revision>4</cp:revision>
  <dcterms:created xsi:type="dcterms:W3CDTF">2024-12-27T14:33:00Z</dcterms:created>
  <dcterms:modified xsi:type="dcterms:W3CDTF">2024-12-30T21:16:00Z</dcterms:modified>
</cp:coreProperties>
</file>