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0087B9" w14:textId="77777777" w:rsidR="00921E9C" w:rsidRPr="009D0E5D" w:rsidRDefault="00921E9C" w:rsidP="00E279A3">
      <w:pPr>
        <w:spacing w:line="276" w:lineRule="auto"/>
        <w:jc w:val="center"/>
        <w:rPr>
          <w:rFonts w:ascii="Calibri" w:hAnsi="Calibri" w:cs="Calibri"/>
          <w:b/>
          <w:bCs/>
          <w:sz w:val="32"/>
          <w:szCs w:val="32"/>
          <w:lang w:val="pt-BR"/>
        </w:rPr>
      </w:pPr>
      <w:r w:rsidRPr="009D0E5D">
        <w:rPr>
          <w:rFonts w:ascii="Calibri" w:hAnsi="Calibri" w:cs="Calibri"/>
          <w:b/>
          <w:bCs/>
          <w:sz w:val="32"/>
          <w:szCs w:val="32"/>
          <w:lang w:val="pt-BR"/>
        </w:rPr>
        <w:t>Anomalias Fetais: Embriologia, Clínica e Genética</w:t>
      </w:r>
    </w:p>
    <w:p w14:paraId="5B638325" w14:textId="67A20D82" w:rsidR="00921E9C" w:rsidRPr="009D0E5D" w:rsidRDefault="00921E9C" w:rsidP="00E279A3">
      <w:pPr>
        <w:spacing w:line="276" w:lineRule="auto"/>
        <w:jc w:val="center"/>
        <w:rPr>
          <w:rFonts w:ascii="Calibri" w:hAnsi="Calibri" w:cs="Calibri"/>
          <w:b/>
          <w:bCs/>
          <w:sz w:val="32"/>
          <w:szCs w:val="32"/>
          <w:lang w:val="pt-BR"/>
        </w:rPr>
      </w:pPr>
      <w:r w:rsidRPr="009D0E5D">
        <w:rPr>
          <w:rFonts w:ascii="Calibri" w:hAnsi="Calibri" w:cs="Calibri"/>
          <w:b/>
          <w:bCs/>
          <w:sz w:val="32"/>
          <w:szCs w:val="32"/>
          <w:lang w:val="pt-BR"/>
        </w:rPr>
        <w:t xml:space="preserve">Capítulo </w:t>
      </w:r>
      <w:r>
        <w:rPr>
          <w:rFonts w:ascii="Calibri" w:hAnsi="Calibri" w:cs="Calibri"/>
          <w:b/>
          <w:bCs/>
          <w:sz w:val="32"/>
          <w:szCs w:val="32"/>
          <w:lang w:val="pt-BR"/>
        </w:rPr>
        <w:t>4</w:t>
      </w:r>
      <w:r w:rsidRPr="009D0E5D">
        <w:rPr>
          <w:rFonts w:ascii="Calibri" w:hAnsi="Calibri" w:cs="Calibri"/>
          <w:b/>
          <w:bCs/>
          <w:sz w:val="32"/>
          <w:szCs w:val="32"/>
          <w:lang w:val="pt-BR"/>
        </w:rPr>
        <w:t xml:space="preserve"> – </w:t>
      </w:r>
      <w:r>
        <w:rPr>
          <w:rFonts w:ascii="Calibri" w:hAnsi="Calibri" w:cs="Calibri"/>
          <w:b/>
          <w:bCs/>
          <w:sz w:val="32"/>
          <w:szCs w:val="32"/>
          <w:lang w:val="pt-BR"/>
        </w:rPr>
        <w:t>Encéfalo e crânio</w:t>
      </w:r>
    </w:p>
    <w:p w14:paraId="13AB1276" w14:textId="77777777" w:rsidR="00921E9C" w:rsidRPr="009D0E5D" w:rsidRDefault="00921E9C" w:rsidP="00E279A3">
      <w:pPr>
        <w:spacing w:line="276" w:lineRule="auto"/>
        <w:jc w:val="center"/>
        <w:rPr>
          <w:rFonts w:ascii="Calibri" w:hAnsi="Calibri" w:cs="Calibri"/>
          <w:lang w:val="pt-BR"/>
        </w:rPr>
      </w:pPr>
    </w:p>
    <w:p w14:paraId="24F0018D" w14:textId="77777777" w:rsidR="00921E9C" w:rsidRDefault="00921E9C" w:rsidP="00E279A3">
      <w:pPr>
        <w:spacing w:line="276" w:lineRule="auto"/>
        <w:jc w:val="both"/>
        <w:rPr>
          <w:rFonts w:ascii="Calibri" w:hAnsi="Calibri" w:cs="Calibri"/>
          <w:lang w:val="pt-BR"/>
        </w:rPr>
      </w:pPr>
    </w:p>
    <w:p w14:paraId="2678390B" w14:textId="695BA9C1" w:rsidR="00921E9C" w:rsidRPr="009D0E5D" w:rsidRDefault="00921E9C" w:rsidP="00E279A3">
      <w:pPr>
        <w:spacing w:line="276" w:lineRule="auto"/>
        <w:jc w:val="both"/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</w:pPr>
      <w:r w:rsidRPr="009D0E5D">
        <w:rPr>
          <w:rFonts w:ascii="Calibri" w:hAnsi="Calibri" w:cs="Calibri"/>
          <w:b/>
          <w:bCs/>
          <w:lang w:val="pt-BR"/>
        </w:rPr>
        <w:t>Questão 1 (</w:t>
      </w:r>
      <w:r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t>SUS</w:t>
      </w:r>
      <w:r w:rsidRPr="009D0E5D"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t xml:space="preserve"> </w:t>
      </w:r>
      <w:r w:rsidR="003C17A4"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t xml:space="preserve">SP </w:t>
      </w:r>
      <w:r w:rsidRPr="009D0E5D"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t>202</w:t>
      </w:r>
      <w:r w:rsidR="003C17A4"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t>2</w:t>
      </w:r>
      <w:r w:rsidRPr="009D0E5D"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t>)</w:t>
      </w:r>
    </w:p>
    <w:p w14:paraId="3105CFDD" w14:textId="77777777" w:rsidR="003C17A4" w:rsidRPr="003C17A4" w:rsidRDefault="003C17A4" w:rsidP="00E279A3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3C17A4">
        <w:rPr>
          <w:rFonts w:ascii="Calibri" w:eastAsiaTheme="minorHAnsi" w:hAnsi="Calibri" w:cs="Calibri"/>
          <w:kern w:val="2"/>
          <w:lang w:val="pt-BR"/>
          <w14:ligatures w14:val="standardContextual"/>
        </w:rPr>
        <w:t>Com relação à paralisia cerebral, assinale a alternativa correta. </w:t>
      </w:r>
    </w:p>
    <w:p w14:paraId="47041CD0" w14:textId="77777777" w:rsidR="003C17A4" w:rsidRPr="003C17A4" w:rsidRDefault="003C17A4" w:rsidP="00E279A3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3C17A4">
        <w:rPr>
          <w:rFonts w:ascii="Calibri" w:eastAsiaTheme="minorHAnsi" w:hAnsi="Calibri" w:cs="Calibri"/>
          <w:kern w:val="2"/>
          <w:lang w:val="pt-BR"/>
          <w14:ligatures w14:val="standardContextual"/>
        </w:rPr>
        <w:t>A) A deficiência mental acompanha a grande maioria dos casos, mesmo que de forma leve, embora o distúrbio motor nem sempre esteja presente. </w:t>
      </w:r>
    </w:p>
    <w:p w14:paraId="03D23501" w14:textId="77777777" w:rsidR="003C17A4" w:rsidRPr="003C17A4" w:rsidRDefault="003C17A4" w:rsidP="00E279A3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3C17A4">
        <w:rPr>
          <w:rFonts w:ascii="Calibri" w:eastAsiaTheme="minorHAnsi" w:hAnsi="Calibri" w:cs="Calibri"/>
          <w:kern w:val="2"/>
          <w:lang w:val="pt-BR"/>
          <w14:ligatures w14:val="standardContextual"/>
        </w:rPr>
        <w:t>B) O tratamento com toxina botulínica pode minimizar o número de cirurgias, que levam à fraqueza muscular e a múltiplas internações. </w:t>
      </w:r>
    </w:p>
    <w:p w14:paraId="324807E2" w14:textId="77777777" w:rsidR="003C17A4" w:rsidRPr="003C17A4" w:rsidRDefault="003C17A4" w:rsidP="00E279A3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3C17A4">
        <w:rPr>
          <w:rFonts w:ascii="Calibri" w:eastAsiaTheme="minorHAnsi" w:hAnsi="Calibri" w:cs="Calibri"/>
          <w:kern w:val="2"/>
          <w:lang w:val="pt-BR"/>
          <w14:ligatures w14:val="standardContextual"/>
        </w:rPr>
        <w:t>C) Cursa com baixa prevalência de epilepsia.</w:t>
      </w:r>
    </w:p>
    <w:p w14:paraId="10633C80" w14:textId="77777777" w:rsidR="003C17A4" w:rsidRPr="003C17A4" w:rsidRDefault="003C17A4" w:rsidP="00E279A3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3C17A4">
        <w:rPr>
          <w:rFonts w:ascii="Calibri" w:eastAsiaTheme="minorHAnsi" w:hAnsi="Calibri" w:cs="Calibri"/>
          <w:kern w:val="2"/>
          <w:lang w:val="pt-BR"/>
          <w14:ligatures w14:val="standardContextual"/>
        </w:rPr>
        <w:t>D) Sua manifestação clínica motora mais comum é a discinesia. </w:t>
      </w:r>
    </w:p>
    <w:p w14:paraId="4A14B458" w14:textId="77777777" w:rsidR="003C17A4" w:rsidRPr="003C17A4" w:rsidRDefault="003C17A4" w:rsidP="00E279A3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3C17A4">
        <w:rPr>
          <w:rFonts w:ascii="Calibri" w:eastAsiaTheme="minorHAnsi" w:hAnsi="Calibri" w:cs="Calibri"/>
          <w:kern w:val="2"/>
          <w:lang w:val="pt-BR"/>
          <w14:ligatures w14:val="standardContextual"/>
        </w:rPr>
        <w:t>E) O tratamento é especialmente importante após os dois anos de idade, quando as lesões causadas pela espasticidade se tornam mais evidentes. </w:t>
      </w:r>
    </w:p>
    <w:p w14:paraId="17577681" w14:textId="77777777" w:rsidR="003C17A4" w:rsidRDefault="003C17A4" w:rsidP="00E279A3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0F3CE33F" w14:textId="1D3106B1" w:rsidR="00C11AF9" w:rsidRPr="00C11AF9" w:rsidRDefault="00C11AF9" w:rsidP="00E279A3">
      <w:pPr>
        <w:spacing w:line="276" w:lineRule="auto"/>
        <w:jc w:val="both"/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</w:pPr>
      <w:r w:rsidRPr="00C11AF9"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  <w:t>Comentário da questão 1:</w:t>
      </w:r>
    </w:p>
    <w:p w14:paraId="3168A476" w14:textId="658BF43F" w:rsidR="00890153" w:rsidRPr="003C17A4" w:rsidRDefault="00C11AF9" w:rsidP="00E279A3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A paralisia cerebral é uma anormalidade motora normalmente acompanhada por outros distúrbios da função cerebral, como a epilepsia, mais comumente, e a deficiência intelectual. </w:t>
      </w:r>
      <w:r w:rsidR="00890153">
        <w:rPr>
          <w:rFonts w:ascii="Calibri" w:eastAsiaTheme="minorHAnsi" w:hAnsi="Calibri" w:cs="Calibri"/>
          <w:kern w:val="2"/>
          <w:lang w:val="pt-BR"/>
          <w14:ligatures w14:val="standardContextual"/>
        </w:rPr>
        <w:t>O tratamento da espasticidade pode ser sistêmico com benzodiazepínicos por exemplo, ou por quimiodenervação focal com neurotoxina botulínica ou injeções de fenol. Essas medidas podem minimizar o número de cirurgias. O tratamento deve começar no momento do diagnóstico para melhorar o prognóstico a médio e longo prazos. A resposta correta da questão é B.</w:t>
      </w:r>
    </w:p>
    <w:p w14:paraId="28BD3FCA" w14:textId="77777777" w:rsidR="003C17A4" w:rsidRDefault="003C17A4" w:rsidP="00E279A3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72EBF916" w14:textId="40313B9E" w:rsidR="00890153" w:rsidRPr="00890153" w:rsidRDefault="00890153" w:rsidP="00E279A3">
      <w:pPr>
        <w:spacing w:line="276" w:lineRule="auto"/>
        <w:jc w:val="both"/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</w:pPr>
      <w:r w:rsidRPr="00890153"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t>Questão 2 (IADES 2022)</w:t>
      </w:r>
    </w:p>
    <w:p w14:paraId="499E99CB" w14:textId="77777777" w:rsidR="00890153" w:rsidRPr="00890153" w:rsidRDefault="00890153" w:rsidP="00E279A3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890153">
        <w:rPr>
          <w:rFonts w:ascii="Calibri" w:eastAsiaTheme="minorHAnsi" w:hAnsi="Calibri" w:cs="Calibri"/>
          <w:kern w:val="2"/>
          <w:lang w:val="pt-BR"/>
          <w14:ligatures w14:val="standardContextual"/>
        </w:rPr>
        <w:t>Um lactente apresenta crises convulsivas em espasmo, tanto em flexão quanto em extensão, associadas à deterioração mental e ao atraso do desenvolvimento neuropsicomotor, e seu eletroencefalograma (EEG) revela a presença de hipsarritmia. Qual a provável síndrome epiléptica desse lactente? </w:t>
      </w:r>
    </w:p>
    <w:p w14:paraId="647EE5AD" w14:textId="77777777" w:rsidR="00890153" w:rsidRPr="00890153" w:rsidRDefault="00890153" w:rsidP="00E279A3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890153">
        <w:rPr>
          <w:rFonts w:ascii="Calibri" w:eastAsiaTheme="minorHAnsi" w:hAnsi="Calibri" w:cs="Calibri"/>
          <w:kern w:val="2"/>
          <w:lang w:val="pt-BR"/>
          <w14:ligatures w14:val="standardContextual"/>
        </w:rPr>
        <w:t>A) Síndrome de West. </w:t>
      </w:r>
    </w:p>
    <w:p w14:paraId="733E0206" w14:textId="77777777" w:rsidR="00890153" w:rsidRPr="00890153" w:rsidRDefault="00890153" w:rsidP="00E279A3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890153">
        <w:rPr>
          <w:rFonts w:ascii="Calibri" w:eastAsiaTheme="minorHAnsi" w:hAnsi="Calibri" w:cs="Calibri"/>
          <w:kern w:val="2"/>
          <w:lang w:val="pt-BR"/>
          <w14:ligatures w14:val="standardContextual"/>
        </w:rPr>
        <w:t>B) Síndrome de Panayiotopoulos. </w:t>
      </w:r>
    </w:p>
    <w:p w14:paraId="2CE09AC4" w14:textId="77777777" w:rsidR="00890153" w:rsidRPr="00890153" w:rsidRDefault="00890153" w:rsidP="00E279A3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890153">
        <w:rPr>
          <w:rFonts w:ascii="Calibri" w:eastAsiaTheme="minorHAnsi" w:hAnsi="Calibri" w:cs="Calibri"/>
          <w:kern w:val="2"/>
          <w:lang w:val="pt-BR"/>
          <w14:ligatures w14:val="standardContextual"/>
        </w:rPr>
        <w:t>C) Epilepsia mioclônica juvenil. </w:t>
      </w:r>
    </w:p>
    <w:p w14:paraId="3F9E0AF9" w14:textId="77777777" w:rsidR="00890153" w:rsidRPr="00890153" w:rsidRDefault="00890153" w:rsidP="00E279A3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890153">
        <w:rPr>
          <w:rFonts w:ascii="Calibri" w:eastAsiaTheme="minorHAnsi" w:hAnsi="Calibri" w:cs="Calibri"/>
          <w:kern w:val="2"/>
          <w:lang w:val="pt-BR"/>
          <w14:ligatures w14:val="standardContextual"/>
        </w:rPr>
        <w:t>D) Síndrome de Lennox-Gastaut. </w:t>
      </w:r>
    </w:p>
    <w:p w14:paraId="2D17CE05" w14:textId="77777777" w:rsidR="00890153" w:rsidRPr="00890153" w:rsidRDefault="00890153" w:rsidP="00E279A3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890153">
        <w:rPr>
          <w:rFonts w:ascii="Calibri" w:eastAsiaTheme="minorHAnsi" w:hAnsi="Calibri" w:cs="Calibri"/>
          <w:kern w:val="2"/>
          <w:lang w:val="pt-BR"/>
          <w14:ligatures w14:val="standardContextual"/>
        </w:rPr>
        <w:t>E) Epilepsia ausência da infância.</w:t>
      </w:r>
    </w:p>
    <w:p w14:paraId="05476E50" w14:textId="77777777" w:rsidR="00890153" w:rsidRPr="00890153" w:rsidRDefault="00890153" w:rsidP="00E279A3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205F9409" w14:textId="63FCD8CB" w:rsidR="00890153" w:rsidRPr="00890153" w:rsidRDefault="00890153" w:rsidP="00E279A3">
      <w:pPr>
        <w:spacing w:line="276" w:lineRule="auto"/>
        <w:jc w:val="both"/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</w:pPr>
      <w:r w:rsidRPr="00890153"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  <w:t>Comentário da questão 2:</w:t>
      </w:r>
    </w:p>
    <w:p w14:paraId="3B1CB4E8" w14:textId="44E24B60" w:rsidR="00890153" w:rsidRPr="00890153" w:rsidRDefault="00890153" w:rsidP="00E279A3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lastRenderedPageBreak/>
        <w:t>O caso apresentado nesta questão ilustra a tríade de espasmos infantis, atraso do desenvolvimento neuropsicomotor e padrão de hipsarritmia no EEG, que caracteriza a síndrome de West. A resposta é A.</w:t>
      </w:r>
    </w:p>
    <w:p w14:paraId="27AF72EE" w14:textId="77777777" w:rsidR="00890153" w:rsidRDefault="00890153" w:rsidP="00E279A3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1844D6F6" w14:textId="2144A77F" w:rsidR="00E279A3" w:rsidRPr="00E279A3" w:rsidRDefault="00E279A3" w:rsidP="00E279A3">
      <w:pPr>
        <w:spacing w:line="276" w:lineRule="auto"/>
        <w:jc w:val="both"/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</w:pPr>
      <w:r w:rsidRPr="00E279A3"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t>Questão 3 (AMIRGS 2023)</w:t>
      </w:r>
    </w:p>
    <w:p w14:paraId="6F397E16" w14:textId="77777777" w:rsidR="00E279A3" w:rsidRPr="00E279A3" w:rsidRDefault="00E279A3" w:rsidP="00E279A3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E279A3">
        <w:rPr>
          <w:rFonts w:ascii="Calibri" w:eastAsiaTheme="minorHAnsi" w:hAnsi="Calibri" w:cs="Calibri"/>
          <w:kern w:val="2"/>
          <w:lang w:val="pt-BR"/>
          <w14:ligatures w14:val="standardContextual"/>
        </w:rPr>
        <w:t>É correto afirmar que na paralisia cerebral: </w:t>
      </w:r>
    </w:p>
    <w:p w14:paraId="0BA6FC52" w14:textId="77777777" w:rsidR="00E279A3" w:rsidRPr="00E279A3" w:rsidRDefault="00E279A3" w:rsidP="00E279A3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E279A3">
        <w:rPr>
          <w:rFonts w:ascii="Calibri" w:eastAsiaTheme="minorHAnsi" w:hAnsi="Calibri" w:cs="Calibri"/>
          <w:kern w:val="2"/>
          <w:lang w:val="pt-BR"/>
          <w14:ligatures w14:val="standardContextual"/>
        </w:rPr>
        <w:t>A) Há lesão encefálica progressiva de áreas motoras. </w:t>
      </w:r>
    </w:p>
    <w:p w14:paraId="202A7FAD" w14:textId="77777777" w:rsidR="00E279A3" w:rsidRPr="00E279A3" w:rsidRDefault="00E279A3" w:rsidP="00E279A3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E279A3">
        <w:rPr>
          <w:rFonts w:ascii="Calibri" w:eastAsiaTheme="minorHAnsi" w:hAnsi="Calibri" w:cs="Calibri"/>
          <w:kern w:val="2"/>
          <w:lang w:val="pt-BR"/>
          <w14:ligatures w14:val="standardContextual"/>
        </w:rPr>
        <w:t>B) A maioria das crianças é diagnosticada no primeiro mês de vida. </w:t>
      </w:r>
    </w:p>
    <w:p w14:paraId="1970D7EE" w14:textId="77777777" w:rsidR="00E279A3" w:rsidRPr="00E279A3" w:rsidRDefault="00E279A3" w:rsidP="00E279A3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E279A3">
        <w:rPr>
          <w:rFonts w:ascii="Calibri" w:eastAsiaTheme="minorHAnsi" w:hAnsi="Calibri" w:cs="Calibri"/>
          <w:kern w:val="2"/>
          <w:lang w:val="pt-BR"/>
          <w14:ligatures w14:val="standardContextual"/>
        </w:rPr>
        <w:t>C) O tipo coreoatetósica não é rara, pois, em geral, é secundária à hipoglicemia. </w:t>
      </w:r>
    </w:p>
    <w:p w14:paraId="19189543" w14:textId="77777777" w:rsidR="00E279A3" w:rsidRPr="00E279A3" w:rsidRDefault="00E279A3" w:rsidP="00E279A3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E279A3">
        <w:rPr>
          <w:rFonts w:ascii="Calibri" w:eastAsiaTheme="minorHAnsi" w:hAnsi="Calibri" w:cs="Calibri"/>
          <w:kern w:val="2"/>
          <w:lang w:val="pt-BR"/>
          <w14:ligatures w14:val="standardContextual"/>
        </w:rPr>
        <w:t>D) A forma espástica é a mais comum e resulta na lesão de neurônios motores superiores do trato piramidal.</w:t>
      </w:r>
    </w:p>
    <w:p w14:paraId="5F22EFF9" w14:textId="77777777" w:rsidR="00E279A3" w:rsidRDefault="00E279A3" w:rsidP="00E279A3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22CA2199" w14:textId="4B8467BC" w:rsidR="00E279A3" w:rsidRPr="00E279A3" w:rsidRDefault="00E279A3" w:rsidP="00E279A3">
      <w:pPr>
        <w:spacing w:line="276" w:lineRule="auto"/>
        <w:jc w:val="both"/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</w:pPr>
      <w:r w:rsidRPr="00E279A3"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  <w:t>Comentário da questão 3:</w:t>
      </w:r>
    </w:p>
    <w:p w14:paraId="76A8DD2E" w14:textId="35697F77" w:rsidR="00E279A3" w:rsidRPr="00E279A3" w:rsidRDefault="00E279A3" w:rsidP="00E279A3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E279A3">
        <w:rPr>
          <w:rFonts w:ascii="Calibri" w:eastAsiaTheme="minorHAnsi" w:hAnsi="Calibri" w:cs="Calibri"/>
          <w:kern w:val="2"/>
          <w:lang w:val="pt-BR"/>
          <w14:ligatures w14:val="standardContextual"/>
        </w:rPr>
        <w:t>A paralisia cerebral é uma condição complexa que se manifesta devido a uma lesão cerebral não progressiva, afetando o controle dos movimentos e, às vezes, outras funções neurológicas. A forma espástica é predominante e está relacionada a danos nos neurônios motores superiores do trato piramidal, enquanto outras formas como a coreoatetósica não são comumente associadas à hipoglicemia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. </w:t>
      </w:r>
      <w:r w:rsidRPr="00E279A3">
        <w:rPr>
          <w:rFonts w:ascii="Calibri" w:eastAsiaTheme="minorHAnsi" w:hAnsi="Calibri" w:cs="Calibri"/>
          <w:kern w:val="2"/>
          <w:lang w:val="pt-BR"/>
          <w14:ligatures w14:val="standardContextual"/>
        </w:rPr>
        <w:t>A forma espástica da paralisia cerebral é a mais comum, afetando cerca de 70-80% dos casos. Ela resulta de lesões nos neurônios motores superiores localizados no córtex cerebral ou na via piramidal, levando a espasticidade muscular, rigidez e dificuldades de movimento.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A resposta, portanto, está na alternativa D.</w:t>
      </w:r>
    </w:p>
    <w:p w14:paraId="633527CB" w14:textId="77777777" w:rsidR="00E279A3" w:rsidRDefault="00E279A3" w:rsidP="00E279A3">
      <w:pPr>
        <w:spacing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26D5C029" w14:textId="75515D49" w:rsidR="00E279A3" w:rsidRPr="00E279A3" w:rsidRDefault="00E279A3" w:rsidP="00E279A3">
      <w:pPr>
        <w:spacing w:line="276" w:lineRule="auto"/>
        <w:jc w:val="both"/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</w:pPr>
      <w:r w:rsidRPr="00E279A3"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t>Questão 4 (SURCE 2020)</w:t>
      </w:r>
    </w:p>
    <w:p w14:paraId="6F7311EF" w14:textId="77777777" w:rsidR="00E279A3" w:rsidRPr="00E279A3" w:rsidRDefault="00E279A3" w:rsidP="00E279A3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E279A3">
        <w:rPr>
          <w:rFonts w:ascii="Calibri" w:eastAsiaTheme="minorHAnsi" w:hAnsi="Calibri" w:cs="Calibri"/>
          <w:kern w:val="2"/>
          <w:lang w:val="pt-BR"/>
          <w14:ligatures w14:val="standardContextual"/>
        </w:rPr>
        <w:t>Um recém-nascido a termo se apresenta, ao nascimento, com perímetro cefálico de 28 cm. Sua mãe apresentou, durante a gestação, quadro febril e exantema inespecífico. Nos exames de imagem, do bebê, algumas alterações são encontradas: presença de calcificações, dilatação ventricular, atrofia cerebral e lisencefalia. Essa situação é característica de que condição?</w:t>
      </w:r>
    </w:p>
    <w:p w14:paraId="2C83DF62" w14:textId="77777777" w:rsidR="00E279A3" w:rsidRPr="00E279A3" w:rsidRDefault="00E279A3" w:rsidP="00E279A3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E279A3">
        <w:rPr>
          <w:rFonts w:ascii="Calibri" w:eastAsiaTheme="minorHAnsi" w:hAnsi="Calibri" w:cs="Calibri"/>
          <w:kern w:val="2"/>
          <w:lang w:val="pt-BR"/>
          <w14:ligatures w14:val="standardContextual"/>
        </w:rPr>
        <w:t>A) Toxoplasmose Congênita. </w:t>
      </w:r>
    </w:p>
    <w:p w14:paraId="5A1D791C" w14:textId="77777777" w:rsidR="00E279A3" w:rsidRPr="00E279A3" w:rsidRDefault="00E279A3" w:rsidP="00E279A3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E279A3">
        <w:rPr>
          <w:rFonts w:ascii="Calibri" w:eastAsiaTheme="minorHAnsi" w:hAnsi="Calibri" w:cs="Calibri"/>
          <w:kern w:val="2"/>
          <w:lang w:val="pt-BR"/>
          <w14:ligatures w14:val="standardContextual"/>
        </w:rPr>
        <w:t>B) Citomegalovirose Congênita. </w:t>
      </w:r>
    </w:p>
    <w:p w14:paraId="37BBFE17" w14:textId="77777777" w:rsidR="00E279A3" w:rsidRPr="00E279A3" w:rsidRDefault="00E279A3" w:rsidP="00E279A3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E279A3">
        <w:rPr>
          <w:rFonts w:ascii="Calibri" w:eastAsiaTheme="minorHAnsi" w:hAnsi="Calibri" w:cs="Calibri"/>
          <w:kern w:val="2"/>
          <w:lang w:val="pt-BR"/>
          <w14:ligatures w14:val="standardContextual"/>
        </w:rPr>
        <w:t>C) Síndrome da Zika Congênita. </w:t>
      </w:r>
    </w:p>
    <w:p w14:paraId="420F86CE" w14:textId="77777777" w:rsidR="00E279A3" w:rsidRPr="00E279A3" w:rsidRDefault="00E279A3" w:rsidP="00E279A3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E279A3">
        <w:rPr>
          <w:rFonts w:ascii="Calibri" w:eastAsiaTheme="minorHAnsi" w:hAnsi="Calibri" w:cs="Calibri"/>
          <w:kern w:val="2"/>
          <w:lang w:val="pt-BR"/>
          <w14:ligatures w14:val="standardContextual"/>
        </w:rPr>
        <w:t>D) Síndrome da Rubéola Congênita.</w:t>
      </w:r>
    </w:p>
    <w:p w14:paraId="11BB0352" w14:textId="77777777" w:rsidR="00E279A3" w:rsidRDefault="00E279A3" w:rsidP="00E279A3">
      <w:pPr>
        <w:spacing w:line="276" w:lineRule="auto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12D0B0BD" w14:textId="5951A483" w:rsidR="00E279A3" w:rsidRPr="00005027" w:rsidRDefault="00E279A3" w:rsidP="00005027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</w:pPr>
      <w:r w:rsidRPr="00005027"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  <w:t>Comentário da questão 4:</w:t>
      </w:r>
    </w:p>
    <w:p w14:paraId="03D6FA1C" w14:textId="0311445C" w:rsidR="00E279A3" w:rsidRPr="003C17A4" w:rsidRDefault="00005027" w:rsidP="00005027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005027">
        <w:rPr>
          <w:rFonts w:ascii="Calibri" w:eastAsiaTheme="minorHAnsi" w:hAnsi="Calibri" w:cs="Calibri"/>
          <w:kern w:val="2"/>
          <w:lang w:val="pt-BR"/>
          <w14:ligatures w14:val="standardContextual"/>
        </w:rPr>
        <w:t>A situação descrita é característica da síndrome da Zika congênita.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O</w:t>
      </w:r>
      <w:r w:rsidRPr="00005027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corre quando um 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>feto</w:t>
      </w:r>
      <w:r w:rsidRPr="00005027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é infectado pelo vírus Zika durante a gestação, principalmente durante o primeiro trimestre. Os sintomas incluem perímetro cefálico reduzido ao nascimento, calcificações intracranianas, dilatação ventricular, atrofia cerebral e, às vezes, </w:t>
      </w:r>
      <w:proofErr w:type="spellStart"/>
      <w:r w:rsidRPr="00005027">
        <w:rPr>
          <w:rFonts w:ascii="Calibri" w:eastAsiaTheme="minorHAnsi" w:hAnsi="Calibri" w:cs="Calibri"/>
          <w:kern w:val="2"/>
          <w:lang w:val="pt-BR"/>
          <w14:ligatures w14:val="standardContextual"/>
        </w:rPr>
        <w:t>lisencefalia</w:t>
      </w:r>
      <w:proofErr w:type="spellEnd"/>
      <w:r w:rsidRPr="00005027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(ausência de sulcos cerebrais normais).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</w:t>
      </w:r>
      <w:r w:rsidRPr="00005027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A febre e o exantema inespecífico na mãe durante a gestação são características que </w:t>
      </w:r>
      <w:r w:rsidRPr="00005027">
        <w:rPr>
          <w:rFonts w:ascii="Calibri" w:eastAsiaTheme="minorHAnsi" w:hAnsi="Calibri" w:cs="Calibri"/>
          <w:kern w:val="2"/>
          <w:lang w:val="pt-BR"/>
          <w14:ligatures w14:val="standardContextual"/>
        </w:rPr>
        <w:lastRenderedPageBreak/>
        <w:t>sugerem uma possível infecção pelo vírus Zika, que pode ser transmitido ao feto durante a gravidez, causando essas anormalidades cerebrais severas no recém-</w:t>
      </w:r>
      <w:proofErr w:type="spellStart"/>
      <w:proofErr w:type="gramStart"/>
      <w:r w:rsidRPr="00005027">
        <w:rPr>
          <w:rFonts w:ascii="Calibri" w:eastAsiaTheme="minorHAnsi" w:hAnsi="Calibri" w:cs="Calibri"/>
          <w:kern w:val="2"/>
          <w:lang w:val="pt-BR"/>
          <w14:ligatures w14:val="standardContextual"/>
        </w:rPr>
        <w:t>nascido.</w:t>
      </w:r>
      <w:proofErr w:type="spellEnd"/>
      <w:proofErr w:type="gramEnd"/>
    </w:p>
    <w:sectPr w:rsidR="00E279A3" w:rsidRPr="003C17A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9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E9C"/>
    <w:rsid w:val="0000146D"/>
    <w:rsid w:val="00005027"/>
    <w:rsid w:val="00007488"/>
    <w:rsid w:val="000228A7"/>
    <w:rsid w:val="0002373F"/>
    <w:rsid w:val="0003586D"/>
    <w:rsid w:val="00037E45"/>
    <w:rsid w:val="0004195A"/>
    <w:rsid w:val="0004628A"/>
    <w:rsid w:val="00054EDC"/>
    <w:rsid w:val="00055F3A"/>
    <w:rsid w:val="000571CE"/>
    <w:rsid w:val="000575F1"/>
    <w:rsid w:val="000616DD"/>
    <w:rsid w:val="0006222E"/>
    <w:rsid w:val="0007148A"/>
    <w:rsid w:val="00081337"/>
    <w:rsid w:val="00085657"/>
    <w:rsid w:val="000959C3"/>
    <w:rsid w:val="000A2A67"/>
    <w:rsid w:val="000A652F"/>
    <w:rsid w:val="000A7F90"/>
    <w:rsid w:val="000C0B97"/>
    <w:rsid w:val="000D43A5"/>
    <w:rsid w:val="000D7A39"/>
    <w:rsid w:val="000E4A7C"/>
    <w:rsid w:val="000F08C7"/>
    <w:rsid w:val="000F1C8C"/>
    <w:rsid w:val="00105E6A"/>
    <w:rsid w:val="00110101"/>
    <w:rsid w:val="0011499A"/>
    <w:rsid w:val="00120801"/>
    <w:rsid w:val="0012420E"/>
    <w:rsid w:val="001247B6"/>
    <w:rsid w:val="001354C0"/>
    <w:rsid w:val="00137EE4"/>
    <w:rsid w:val="001413BF"/>
    <w:rsid w:val="0014326F"/>
    <w:rsid w:val="001433BF"/>
    <w:rsid w:val="00154363"/>
    <w:rsid w:val="001627B4"/>
    <w:rsid w:val="00165DDC"/>
    <w:rsid w:val="00176F3C"/>
    <w:rsid w:val="00185880"/>
    <w:rsid w:val="00190622"/>
    <w:rsid w:val="001A09CE"/>
    <w:rsid w:val="001A6A25"/>
    <w:rsid w:val="001B395B"/>
    <w:rsid w:val="001B4774"/>
    <w:rsid w:val="001B4B89"/>
    <w:rsid w:val="001B4EE6"/>
    <w:rsid w:val="001C0165"/>
    <w:rsid w:val="001C6C14"/>
    <w:rsid w:val="001C780F"/>
    <w:rsid w:val="001D405B"/>
    <w:rsid w:val="001D5739"/>
    <w:rsid w:val="001D78F4"/>
    <w:rsid w:val="001E010F"/>
    <w:rsid w:val="001F43E9"/>
    <w:rsid w:val="00202349"/>
    <w:rsid w:val="002066B5"/>
    <w:rsid w:val="00212929"/>
    <w:rsid w:val="002146FA"/>
    <w:rsid w:val="00215D62"/>
    <w:rsid w:val="00220C8E"/>
    <w:rsid w:val="00222674"/>
    <w:rsid w:val="00223FEA"/>
    <w:rsid w:val="00224D2B"/>
    <w:rsid w:val="00225C1F"/>
    <w:rsid w:val="0023329C"/>
    <w:rsid w:val="00240AAC"/>
    <w:rsid w:val="00243543"/>
    <w:rsid w:val="00250FB5"/>
    <w:rsid w:val="0025356C"/>
    <w:rsid w:val="00264044"/>
    <w:rsid w:val="00266919"/>
    <w:rsid w:val="002672C9"/>
    <w:rsid w:val="0027005E"/>
    <w:rsid w:val="00280620"/>
    <w:rsid w:val="00281D13"/>
    <w:rsid w:val="00284A51"/>
    <w:rsid w:val="002926B5"/>
    <w:rsid w:val="002933C5"/>
    <w:rsid w:val="00297E60"/>
    <w:rsid w:val="002B2416"/>
    <w:rsid w:val="002B5CC4"/>
    <w:rsid w:val="002C3DBC"/>
    <w:rsid w:val="002D0377"/>
    <w:rsid w:val="002D1A91"/>
    <w:rsid w:val="002D7362"/>
    <w:rsid w:val="002D78D0"/>
    <w:rsid w:val="002E1ECA"/>
    <w:rsid w:val="002E2555"/>
    <w:rsid w:val="002F0C7B"/>
    <w:rsid w:val="002F1F49"/>
    <w:rsid w:val="002F70BE"/>
    <w:rsid w:val="002F78AF"/>
    <w:rsid w:val="00303925"/>
    <w:rsid w:val="00311176"/>
    <w:rsid w:val="0032040D"/>
    <w:rsid w:val="00326CD6"/>
    <w:rsid w:val="0033548B"/>
    <w:rsid w:val="00340E5D"/>
    <w:rsid w:val="0034159A"/>
    <w:rsid w:val="003446DA"/>
    <w:rsid w:val="0034598B"/>
    <w:rsid w:val="00355E21"/>
    <w:rsid w:val="00357D6D"/>
    <w:rsid w:val="00375559"/>
    <w:rsid w:val="0038164B"/>
    <w:rsid w:val="00386547"/>
    <w:rsid w:val="003869AD"/>
    <w:rsid w:val="00390659"/>
    <w:rsid w:val="003932EA"/>
    <w:rsid w:val="00394AE0"/>
    <w:rsid w:val="00394C10"/>
    <w:rsid w:val="003963C7"/>
    <w:rsid w:val="00396AB3"/>
    <w:rsid w:val="003A0AA9"/>
    <w:rsid w:val="003A674A"/>
    <w:rsid w:val="003B7041"/>
    <w:rsid w:val="003C17A4"/>
    <w:rsid w:val="003C3B6A"/>
    <w:rsid w:val="003C7199"/>
    <w:rsid w:val="003E2C9F"/>
    <w:rsid w:val="003E7C1E"/>
    <w:rsid w:val="003F008C"/>
    <w:rsid w:val="003F322B"/>
    <w:rsid w:val="003F5030"/>
    <w:rsid w:val="004016E1"/>
    <w:rsid w:val="00426AE0"/>
    <w:rsid w:val="00427B6A"/>
    <w:rsid w:val="0043184E"/>
    <w:rsid w:val="004339EC"/>
    <w:rsid w:val="0043506B"/>
    <w:rsid w:val="00444073"/>
    <w:rsid w:val="0044442D"/>
    <w:rsid w:val="00445C9E"/>
    <w:rsid w:val="004512CF"/>
    <w:rsid w:val="00453945"/>
    <w:rsid w:val="00456D81"/>
    <w:rsid w:val="004571BB"/>
    <w:rsid w:val="00460295"/>
    <w:rsid w:val="00462201"/>
    <w:rsid w:val="0047065D"/>
    <w:rsid w:val="004862EB"/>
    <w:rsid w:val="00490B45"/>
    <w:rsid w:val="00491516"/>
    <w:rsid w:val="004925BB"/>
    <w:rsid w:val="004A0814"/>
    <w:rsid w:val="004A615B"/>
    <w:rsid w:val="004A7596"/>
    <w:rsid w:val="004B556B"/>
    <w:rsid w:val="004E13AD"/>
    <w:rsid w:val="004E20ED"/>
    <w:rsid w:val="004E53F6"/>
    <w:rsid w:val="004E6452"/>
    <w:rsid w:val="004F4B31"/>
    <w:rsid w:val="004F4F99"/>
    <w:rsid w:val="004F69F6"/>
    <w:rsid w:val="0050200E"/>
    <w:rsid w:val="00502DE7"/>
    <w:rsid w:val="00507FD4"/>
    <w:rsid w:val="005133A3"/>
    <w:rsid w:val="005207FB"/>
    <w:rsid w:val="005251C1"/>
    <w:rsid w:val="00526435"/>
    <w:rsid w:val="00527828"/>
    <w:rsid w:val="00531CC8"/>
    <w:rsid w:val="00532969"/>
    <w:rsid w:val="0054032D"/>
    <w:rsid w:val="005410F4"/>
    <w:rsid w:val="005411D9"/>
    <w:rsid w:val="00545529"/>
    <w:rsid w:val="005513AF"/>
    <w:rsid w:val="00553503"/>
    <w:rsid w:val="00553EB7"/>
    <w:rsid w:val="00555BD6"/>
    <w:rsid w:val="005617E7"/>
    <w:rsid w:val="00565B37"/>
    <w:rsid w:val="00565D53"/>
    <w:rsid w:val="005713E6"/>
    <w:rsid w:val="005725F6"/>
    <w:rsid w:val="005734C9"/>
    <w:rsid w:val="00576EC6"/>
    <w:rsid w:val="00577A74"/>
    <w:rsid w:val="00577DC2"/>
    <w:rsid w:val="0058220F"/>
    <w:rsid w:val="00587BC1"/>
    <w:rsid w:val="005A077A"/>
    <w:rsid w:val="005B2DED"/>
    <w:rsid w:val="005C0523"/>
    <w:rsid w:val="005C4690"/>
    <w:rsid w:val="005D04FC"/>
    <w:rsid w:val="005D4483"/>
    <w:rsid w:val="005E7227"/>
    <w:rsid w:val="005F37C4"/>
    <w:rsid w:val="0061126B"/>
    <w:rsid w:val="0061166C"/>
    <w:rsid w:val="0061565D"/>
    <w:rsid w:val="00616C13"/>
    <w:rsid w:val="0062358D"/>
    <w:rsid w:val="00624496"/>
    <w:rsid w:val="0063482D"/>
    <w:rsid w:val="006357D7"/>
    <w:rsid w:val="00640D7C"/>
    <w:rsid w:val="00642C8D"/>
    <w:rsid w:val="0067233E"/>
    <w:rsid w:val="00673C75"/>
    <w:rsid w:val="006764A2"/>
    <w:rsid w:val="006835AB"/>
    <w:rsid w:val="006859ED"/>
    <w:rsid w:val="00686A31"/>
    <w:rsid w:val="00690FC8"/>
    <w:rsid w:val="00695B5F"/>
    <w:rsid w:val="006A0F61"/>
    <w:rsid w:val="006A1842"/>
    <w:rsid w:val="006B201B"/>
    <w:rsid w:val="006B6237"/>
    <w:rsid w:val="006B7BA8"/>
    <w:rsid w:val="006C6787"/>
    <w:rsid w:val="006D37BB"/>
    <w:rsid w:val="006D58A8"/>
    <w:rsid w:val="006D66A8"/>
    <w:rsid w:val="006E3D82"/>
    <w:rsid w:val="006E75C9"/>
    <w:rsid w:val="006E7CAD"/>
    <w:rsid w:val="006F176C"/>
    <w:rsid w:val="006F1F71"/>
    <w:rsid w:val="0070133C"/>
    <w:rsid w:val="007030A0"/>
    <w:rsid w:val="007031A2"/>
    <w:rsid w:val="00703E90"/>
    <w:rsid w:val="00715B17"/>
    <w:rsid w:val="00716316"/>
    <w:rsid w:val="00717E87"/>
    <w:rsid w:val="00724307"/>
    <w:rsid w:val="00727CFB"/>
    <w:rsid w:val="00730FFB"/>
    <w:rsid w:val="00734CE8"/>
    <w:rsid w:val="00734F6B"/>
    <w:rsid w:val="00735AC9"/>
    <w:rsid w:val="00742AAB"/>
    <w:rsid w:val="00747BE9"/>
    <w:rsid w:val="00752B0B"/>
    <w:rsid w:val="00752D7E"/>
    <w:rsid w:val="00753831"/>
    <w:rsid w:val="0075566A"/>
    <w:rsid w:val="00764FCC"/>
    <w:rsid w:val="007665D3"/>
    <w:rsid w:val="007748A7"/>
    <w:rsid w:val="0079077A"/>
    <w:rsid w:val="0079267E"/>
    <w:rsid w:val="00797C9F"/>
    <w:rsid w:val="007A1153"/>
    <w:rsid w:val="007A7822"/>
    <w:rsid w:val="007A7A41"/>
    <w:rsid w:val="007C2291"/>
    <w:rsid w:val="007D26F0"/>
    <w:rsid w:val="007D4686"/>
    <w:rsid w:val="007D4FFE"/>
    <w:rsid w:val="007D626B"/>
    <w:rsid w:val="007D6AD0"/>
    <w:rsid w:val="007D6AE4"/>
    <w:rsid w:val="007E5E7E"/>
    <w:rsid w:val="007F02B2"/>
    <w:rsid w:val="007F259A"/>
    <w:rsid w:val="007F5DCA"/>
    <w:rsid w:val="008021BB"/>
    <w:rsid w:val="00804568"/>
    <w:rsid w:val="00805A87"/>
    <w:rsid w:val="00811016"/>
    <w:rsid w:val="00811029"/>
    <w:rsid w:val="008132DC"/>
    <w:rsid w:val="00814843"/>
    <w:rsid w:val="00822FF7"/>
    <w:rsid w:val="008336A8"/>
    <w:rsid w:val="00843C91"/>
    <w:rsid w:val="0084421D"/>
    <w:rsid w:val="00847329"/>
    <w:rsid w:val="00852ECF"/>
    <w:rsid w:val="00880C0B"/>
    <w:rsid w:val="00890153"/>
    <w:rsid w:val="00890517"/>
    <w:rsid w:val="008924ED"/>
    <w:rsid w:val="008A6B71"/>
    <w:rsid w:val="008B1DFE"/>
    <w:rsid w:val="008C40DD"/>
    <w:rsid w:val="008C4993"/>
    <w:rsid w:val="008C539A"/>
    <w:rsid w:val="008C6F09"/>
    <w:rsid w:val="008C750E"/>
    <w:rsid w:val="008E2CDB"/>
    <w:rsid w:val="008E6A02"/>
    <w:rsid w:val="008F00E9"/>
    <w:rsid w:val="008F1825"/>
    <w:rsid w:val="008F6C58"/>
    <w:rsid w:val="00917F53"/>
    <w:rsid w:val="009205CD"/>
    <w:rsid w:val="00921E9C"/>
    <w:rsid w:val="009252DF"/>
    <w:rsid w:val="00926183"/>
    <w:rsid w:val="00926B4A"/>
    <w:rsid w:val="00927D63"/>
    <w:rsid w:val="00930DD0"/>
    <w:rsid w:val="00934DFB"/>
    <w:rsid w:val="00936E4F"/>
    <w:rsid w:val="009405C0"/>
    <w:rsid w:val="00952BBE"/>
    <w:rsid w:val="009578F0"/>
    <w:rsid w:val="009624D4"/>
    <w:rsid w:val="00970346"/>
    <w:rsid w:val="00971D4E"/>
    <w:rsid w:val="00972A6D"/>
    <w:rsid w:val="00977518"/>
    <w:rsid w:val="00977D9A"/>
    <w:rsid w:val="00983754"/>
    <w:rsid w:val="00983E24"/>
    <w:rsid w:val="00985996"/>
    <w:rsid w:val="009860D4"/>
    <w:rsid w:val="0099066F"/>
    <w:rsid w:val="00997FA8"/>
    <w:rsid w:val="009A1A83"/>
    <w:rsid w:val="009A1CEE"/>
    <w:rsid w:val="009A1DEC"/>
    <w:rsid w:val="009B16FF"/>
    <w:rsid w:val="009B6D5E"/>
    <w:rsid w:val="009C12F7"/>
    <w:rsid w:val="009C34FD"/>
    <w:rsid w:val="009C5B4C"/>
    <w:rsid w:val="009D188E"/>
    <w:rsid w:val="009E561A"/>
    <w:rsid w:val="009F057F"/>
    <w:rsid w:val="009F1A04"/>
    <w:rsid w:val="009F3DE7"/>
    <w:rsid w:val="009F6BCE"/>
    <w:rsid w:val="009F73CF"/>
    <w:rsid w:val="00A02A0B"/>
    <w:rsid w:val="00A03305"/>
    <w:rsid w:val="00A078F4"/>
    <w:rsid w:val="00A20C15"/>
    <w:rsid w:val="00A23987"/>
    <w:rsid w:val="00A2489C"/>
    <w:rsid w:val="00A30B96"/>
    <w:rsid w:val="00A33626"/>
    <w:rsid w:val="00A33C68"/>
    <w:rsid w:val="00A63612"/>
    <w:rsid w:val="00A7323D"/>
    <w:rsid w:val="00A75CA7"/>
    <w:rsid w:val="00A76D14"/>
    <w:rsid w:val="00A81127"/>
    <w:rsid w:val="00A846EE"/>
    <w:rsid w:val="00A9286F"/>
    <w:rsid w:val="00A96D24"/>
    <w:rsid w:val="00A96F9E"/>
    <w:rsid w:val="00A97180"/>
    <w:rsid w:val="00A9749D"/>
    <w:rsid w:val="00A97F99"/>
    <w:rsid w:val="00AC0879"/>
    <w:rsid w:val="00AC7222"/>
    <w:rsid w:val="00AD1D9C"/>
    <w:rsid w:val="00AD1DC3"/>
    <w:rsid w:val="00AD5A5A"/>
    <w:rsid w:val="00AD5B37"/>
    <w:rsid w:val="00B041C4"/>
    <w:rsid w:val="00B1611C"/>
    <w:rsid w:val="00B2092E"/>
    <w:rsid w:val="00B22D15"/>
    <w:rsid w:val="00B26777"/>
    <w:rsid w:val="00B31E9E"/>
    <w:rsid w:val="00B336A9"/>
    <w:rsid w:val="00B34820"/>
    <w:rsid w:val="00B422E6"/>
    <w:rsid w:val="00B43217"/>
    <w:rsid w:val="00B4371D"/>
    <w:rsid w:val="00B45F40"/>
    <w:rsid w:val="00B47DA8"/>
    <w:rsid w:val="00B5118B"/>
    <w:rsid w:val="00B51B9B"/>
    <w:rsid w:val="00B546AA"/>
    <w:rsid w:val="00B57AAE"/>
    <w:rsid w:val="00B60DD5"/>
    <w:rsid w:val="00B708E1"/>
    <w:rsid w:val="00B77C32"/>
    <w:rsid w:val="00B830D2"/>
    <w:rsid w:val="00B83E62"/>
    <w:rsid w:val="00B85823"/>
    <w:rsid w:val="00B94EF9"/>
    <w:rsid w:val="00B95F32"/>
    <w:rsid w:val="00B96C77"/>
    <w:rsid w:val="00B978B5"/>
    <w:rsid w:val="00BA34BB"/>
    <w:rsid w:val="00BB0126"/>
    <w:rsid w:val="00BB380B"/>
    <w:rsid w:val="00BB4B4B"/>
    <w:rsid w:val="00BB5CF4"/>
    <w:rsid w:val="00BC2D6E"/>
    <w:rsid w:val="00BD16FF"/>
    <w:rsid w:val="00BD1961"/>
    <w:rsid w:val="00BE674C"/>
    <w:rsid w:val="00BE6B7D"/>
    <w:rsid w:val="00BF3026"/>
    <w:rsid w:val="00C03D61"/>
    <w:rsid w:val="00C03EE6"/>
    <w:rsid w:val="00C05DD6"/>
    <w:rsid w:val="00C11AF9"/>
    <w:rsid w:val="00C12A15"/>
    <w:rsid w:val="00C14AC7"/>
    <w:rsid w:val="00C17428"/>
    <w:rsid w:val="00C20524"/>
    <w:rsid w:val="00C21E97"/>
    <w:rsid w:val="00C26B72"/>
    <w:rsid w:val="00C3632E"/>
    <w:rsid w:val="00C377BA"/>
    <w:rsid w:val="00C4311D"/>
    <w:rsid w:val="00C54633"/>
    <w:rsid w:val="00C6138C"/>
    <w:rsid w:val="00C62F7A"/>
    <w:rsid w:val="00C659F3"/>
    <w:rsid w:val="00C67BE4"/>
    <w:rsid w:val="00C85C94"/>
    <w:rsid w:val="00C96237"/>
    <w:rsid w:val="00C97143"/>
    <w:rsid w:val="00CA250F"/>
    <w:rsid w:val="00CA4324"/>
    <w:rsid w:val="00CB5D90"/>
    <w:rsid w:val="00CB7239"/>
    <w:rsid w:val="00CC2985"/>
    <w:rsid w:val="00CC56B0"/>
    <w:rsid w:val="00CC59C0"/>
    <w:rsid w:val="00CC7481"/>
    <w:rsid w:val="00CD0774"/>
    <w:rsid w:val="00CE0246"/>
    <w:rsid w:val="00CE4BF6"/>
    <w:rsid w:val="00CE60EC"/>
    <w:rsid w:val="00CE6C6C"/>
    <w:rsid w:val="00CF0D7F"/>
    <w:rsid w:val="00D006C6"/>
    <w:rsid w:val="00D06570"/>
    <w:rsid w:val="00D07E48"/>
    <w:rsid w:val="00D10732"/>
    <w:rsid w:val="00D14B2D"/>
    <w:rsid w:val="00D1701B"/>
    <w:rsid w:val="00D24716"/>
    <w:rsid w:val="00D31308"/>
    <w:rsid w:val="00D36EEC"/>
    <w:rsid w:val="00D41376"/>
    <w:rsid w:val="00D41B1C"/>
    <w:rsid w:val="00D42B4D"/>
    <w:rsid w:val="00D46BEF"/>
    <w:rsid w:val="00D55F23"/>
    <w:rsid w:val="00D60C24"/>
    <w:rsid w:val="00D6422D"/>
    <w:rsid w:val="00D7323F"/>
    <w:rsid w:val="00D7412B"/>
    <w:rsid w:val="00D7556B"/>
    <w:rsid w:val="00D77516"/>
    <w:rsid w:val="00D856ED"/>
    <w:rsid w:val="00D8672D"/>
    <w:rsid w:val="00D93F0D"/>
    <w:rsid w:val="00D958B9"/>
    <w:rsid w:val="00DA4080"/>
    <w:rsid w:val="00DA63EF"/>
    <w:rsid w:val="00DA6F06"/>
    <w:rsid w:val="00DB58B4"/>
    <w:rsid w:val="00DC239B"/>
    <w:rsid w:val="00DC49CF"/>
    <w:rsid w:val="00DD17DD"/>
    <w:rsid w:val="00DD548A"/>
    <w:rsid w:val="00DF163F"/>
    <w:rsid w:val="00DF4278"/>
    <w:rsid w:val="00DF71EF"/>
    <w:rsid w:val="00E0590D"/>
    <w:rsid w:val="00E161DC"/>
    <w:rsid w:val="00E26424"/>
    <w:rsid w:val="00E26C7F"/>
    <w:rsid w:val="00E279A3"/>
    <w:rsid w:val="00E312A1"/>
    <w:rsid w:val="00E37D02"/>
    <w:rsid w:val="00E408E3"/>
    <w:rsid w:val="00E40F18"/>
    <w:rsid w:val="00E4475F"/>
    <w:rsid w:val="00E5717A"/>
    <w:rsid w:val="00E57DA9"/>
    <w:rsid w:val="00E57F06"/>
    <w:rsid w:val="00E64031"/>
    <w:rsid w:val="00E65F83"/>
    <w:rsid w:val="00E66B7F"/>
    <w:rsid w:val="00E716E8"/>
    <w:rsid w:val="00E75AE6"/>
    <w:rsid w:val="00E82D93"/>
    <w:rsid w:val="00E83723"/>
    <w:rsid w:val="00E90584"/>
    <w:rsid w:val="00E93A64"/>
    <w:rsid w:val="00EA3FBF"/>
    <w:rsid w:val="00EA70C3"/>
    <w:rsid w:val="00EB2F47"/>
    <w:rsid w:val="00EB6131"/>
    <w:rsid w:val="00EC012B"/>
    <w:rsid w:val="00EC1DD0"/>
    <w:rsid w:val="00ED2662"/>
    <w:rsid w:val="00EF553B"/>
    <w:rsid w:val="00F04716"/>
    <w:rsid w:val="00F05413"/>
    <w:rsid w:val="00F0681D"/>
    <w:rsid w:val="00F10999"/>
    <w:rsid w:val="00F13201"/>
    <w:rsid w:val="00F1438A"/>
    <w:rsid w:val="00F23563"/>
    <w:rsid w:val="00F3183C"/>
    <w:rsid w:val="00F32005"/>
    <w:rsid w:val="00F36DC1"/>
    <w:rsid w:val="00F402D4"/>
    <w:rsid w:val="00F420C5"/>
    <w:rsid w:val="00F44AFC"/>
    <w:rsid w:val="00F45DD9"/>
    <w:rsid w:val="00F57A9D"/>
    <w:rsid w:val="00F64DF2"/>
    <w:rsid w:val="00F66632"/>
    <w:rsid w:val="00F77B9B"/>
    <w:rsid w:val="00F80CCC"/>
    <w:rsid w:val="00F848B8"/>
    <w:rsid w:val="00F86157"/>
    <w:rsid w:val="00F8799C"/>
    <w:rsid w:val="00FA09E8"/>
    <w:rsid w:val="00FA401C"/>
    <w:rsid w:val="00FA5EC7"/>
    <w:rsid w:val="00FA64C9"/>
    <w:rsid w:val="00FB37C5"/>
    <w:rsid w:val="00FD0BB2"/>
    <w:rsid w:val="00FD4E7F"/>
    <w:rsid w:val="00FE02E5"/>
    <w:rsid w:val="00FE229F"/>
    <w:rsid w:val="00FE2C84"/>
    <w:rsid w:val="00FE4073"/>
    <w:rsid w:val="00FF0E9D"/>
    <w:rsid w:val="00FF5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9A6AC40"/>
  <w15:chartTrackingRefBased/>
  <w15:docId w15:val="{B652C3DF-E33B-9D4E-B4B4-9AB2123F4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79A3"/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1E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1E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1E9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1E9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1E9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1E9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1E9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1E9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1E9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1E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1E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1E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1E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1E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1E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1E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1E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1E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1E9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21E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1E9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21E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1E9C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21E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1E9C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21E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1E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1E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1E9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C17A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005027"/>
  </w:style>
  <w:style w:type="character" w:styleId="Strong">
    <w:name w:val="Strong"/>
    <w:basedOn w:val="DefaultParagraphFont"/>
    <w:uiPriority w:val="22"/>
    <w:qFormat/>
    <w:rsid w:val="00005027"/>
    <w:rPr>
      <w:b/>
      <w:bCs/>
    </w:rPr>
  </w:style>
  <w:style w:type="paragraph" w:styleId="Revision">
    <w:name w:val="Revision"/>
    <w:hidden/>
    <w:uiPriority w:val="99"/>
    <w:semiHidden/>
    <w:rsid w:val="00EB6131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3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631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Gustavo Yano Callado</dc:creator>
  <cp:keywords/>
  <dc:description/>
  <cp:lastModifiedBy>Gustavo Yano Callado</cp:lastModifiedBy>
  <cp:revision>3</cp:revision>
  <dcterms:created xsi:type="dcterms:W3CDTF">2024-12-25T23:39:00Z</dcterms:created>
  <dcterms:modified xsi:type="dcterms:W3CDTF">2024-12-27T19:51:00Z</dcterms:modified>
</cp:coreProperties>
</file>