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wumnm91vm0ng" w:id="0"/>
      <w:bookmarkEnd w:id="0"/>
      <w:r w:rsidDel="00000000" w:rsidR="00000000" w:rsidRPr="00000000">
        <w:rPr>
          <w:rtl w:val="0"/>
        </w:rPr>
        <w:t xml:space="preserve">MC1 - Fusão esplenorrenal</w:t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  <w:t xml:space="preserve">Fusão esplenorrenal</w:t>
      </w:r>
    </w:p>
    <w:p w:rsidR="00000000" w:rsidDel="00000000" w:rsidP="00000000" w:rsidRDefault="00000000" w:rsidRPr="00000000" w14:paraId="00000003">
      <w:pPr>
        <w:ind w:left="720" w:firstLine="0"/>
        <w:rPr/>
      </w:pPr>
      <w:r w:rsidDel="00000000" w:rsidR="00000000" w:rsidRPr="00000000">
        <w:rPr>
          <w:rtl w:val="0"/>
        </w:rPr>
        <w:t xml:space="preserve">Recomendação de artigo: </w:t>
      </w:r>
      <w:hyperlink r:id="rId6">
        <w:r w:rsidDel="00000000" w:rsidR="00000000" w:rsidRPr="00000000">
          <w:rPr>
            <w:rFonts w:ascii="Roboto" w:cs="Roboto" w:eastAsia="Roboto" w:hAnsi="Roboto"/>
            <w:color w:val="0b57d0"/>
            <w:sz w:val="21"/>
            <w:szCs w:val="21"/>
            <w:highlight w:val="white"/>
            <w:rtl w:val="0"/>
          </w:rPr>
          <w:t xml:space="preserve">https://doi.org/10.1148/rg.230224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77zytlo3vrtz" w:id="1"/>
      <w:bookmarkEnd w:id="1"/>
      <w:r w:rsidDel="00000000" w:rsidR="00000000" w:rsidRPr="00000000">
        <w:rPr>
          <w:rtl w:val="0"/>
        </w:rPr>
        <w:t xml:space="preserve">MC2 - Gangrena de Fournier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  <w:t xml:space="preserve">Imagens adicionais de Fournier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Imagens MC2 (A-E)</w:t>
      </w:r>
      <w:r w:rsidDel="00000000" w:rsidR="00000000" w:rsidRPr="00000000">
        <w:rPr/>
        <w:drawing>
          <wp:inline distB="114300" distT="114300" distL="114300" distR="114300">
            <wp:extent cx="5731200" cy="48006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0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4577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483100"/>
            <wp:effectExtent b="0" l="0" r="0" t="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8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343400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4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jc w:val="both"/>
        <w:rPr/>
      </w:pPr>
      <w:bookmarkStart w:colFirst="0" w:colLast="0" w:name="_8ih1b9o55db3" w:id="2"/>
      <w:bookmarkEnd w:id="2"/>
      <w:r w:rsidDel="00000000" w:rsidR="00000000" w:rsidRPr="00000000">
        <w:rPr>
          <w:b w:val="1"/>
          <w:rtl w:val="0"/>
        </w:rPr>
        <w:t xml:space="preserve">Legenda - MC</w:t>
      </w: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Gangrena de Fournier. Paciente de 55 anos, dor e hiperemia na região perineal. Antecedentes pessoais de diabetes e hipertensão arterial. Imagens de TC demonstram sinais inflamatórios na região perineal e bolsa testicular caracterizados com focos gasosos de permeio (setas).</w:t>
      </w:r>
    </w:p>
    <w:p w:rsidR="00000000" w:rsidDel="00000000" w:rsidP="00000000" w:rsidRDefault="00000000" w:rsidRPr="00000000" w14:paraId="0000000A">
      <w:pPr>
        <w:ind w:left="0" w:firstLine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jc w:val="both"/>
        <w:rPr/>
      </w:pPr>
      <w:bookmarkStart w:colFirst="0" w:colLast="0" w:name="_5bozug4r72jl" w:id="3"/>
      <w:bookmarkEnd w:id="3"/>
      <w:r w:rsidDel="00000000" w:rsidR="00000000" w:rsidRPr="00000000">
        <w:rPr>
          <w:rtl w:val="0"/>
        </w:rPr>
        <w:t xml:space="preserve">MC3 - Restos adrenais</w:t>
      </w:r>
    </w:p>
    <w:p w:rsidR="00000000" w:rsidDel="00000000" w:rsidP="00000000" w:rsidRDefault="00000000" w:rsidRPr="00000000" w14:paraId="0000000C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Imagens adicionais de restos adrenais</w:t>
      </w:r>
    </w:p>
    <w:p w:rsidR="00000000" w:rsidDel="00000000" w:rsidP="00000000" w:rsidRDefault="00000000" w:rsidRPr="00000000" w14:paraId="0000000D">
      <w:pPr>
        <w:ind w:left="0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3949700"/>
            <wp:effectExtent b="0" l="0" r="0" t="0"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4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5143500"/>
            <wp:effectExtent b="0" l="0" r="0" t="0"/>
            <wp:docPr id="1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5143500"/>
            <wp:effectExtent b="0" l="0" r="0" t="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5143500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5143500"/>
            <wp:effectExtent b="0" l="0" r="0" t="0"/>
            <wp:docPr id="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jc w:val="both"/>
        <w:rPr/>
      </w:pPr>
      <w:bookmarkStart w:colFirst="0" w:colLast="0" w:name="_ua7lf36fiaxj" w:id="4"/>
      <w:bookmarkEnd w:id="4"/>
      <w:r w:rsidDel="00000000" w:rsidR="00000000" w:rsidRPr="00000000">
        <w:rPr>
          <w:b w:val="1"/>
          <w:rtl w:val="0"/>
        </w:rPr>
        <w:t xml:space="preserve">Legenda - MC 3.</w:t>
      </w:r>
      <w:r w:rsidDel="00000000" w:rsidR="00000000" w:rsidRPr="00000000">
        <w:rPr>
          <w:rtl w:val="0"/>
        </w:rPr>
        <w:t xml:space="preserve"> Restos adrenais. RM imagens ponderadas em T2 (A-axial, B-coronal e C-axial) mostram lesões multilobuladas com baixo sinal adjacente ao mediastino em ambos os testículos (setas). (D,E) Imagens axial pós-contraste demonstram intenso realce das lesões pelo meio de contraste (setas).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rPr/>
      </w:pPr>
      <w:bookmarkStart w:colFirst="0" w:colLast="0" w:name="_4ewrpvgoiym" w:id="5"/>
      <w:bookmarkEnd w:id="5"/>
      <w:r w:rsidDel="00000000" w:rsidR="00000000" w:rsidRPr="00000000">
        <w:rPr>
          <w:rtl w:val="0"/>
        </w:rPr>
        <w:t xml:space="preserve">MC4 - Microlitíase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Recomendação de leitura de artigos sobre microlitíase: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1. Winter TC, Kim B, Lowrance WT et al: Testicular microlithiasis: What should you recommend? AJR Am J Roentgenol 2016; 206: 1164.</w:t>
      </w:r>
    </w:p>
    <w:p w:rsidR="00000000" w:rsidDel="00000000" w:rsidP="00000000" w:rsidRDefault="00000000" w:rsidRPr="00000000" w14:paraId="00000014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2. Wang T, Liu L, Luo J et al: A meta-analysis of the relationship between testicular microlithiasis and incidence of testicular cancer. Urol J 2015; 12: 2057.</w:t>
      </w:r>
    </w:p>
    <w:p w:rsidR="00000000" w:rsidDel="00000000" w:rsidP="00000000" w:rsidRDefault="00000000" w:rsidRPr="00000000" w14:paraId="00000015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3. DeCastro BJ, Peterson AC and Costabile RA: 5-year followup study of asymptomatic men with testicular microlithiasis. J Urol 2008; 179: 1420.</w:t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4. Tan IB, Ang KK, Ching BC et al:  Testicular microlithiasis predicts concurrent testicular germ cell tumors and intratubular germ cell neoplasia of unclassified type in adults: A meta-analysis and systematic review. Cancer 2010; 116: 4520.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5. Trout AT, Chow J, McNamara ER, et al. Association between Testicular Microlithiasis and Testicular Neoplasia: Large Multicenter Study in a Pediatric Population. Radiology</w:t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2017;285(2):576–583.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Roboto" w:cs="Roboto" w:eastAsia="Roboto" w:hAnsi="Roboto"/>
          <w:sz w:val="21"/>
          <w:szCs w:val="21"/>
          <w:rtl w:val="0"/>
        </w:rPr>
        <w:t xml:space="preserve">6. Heller HT, Oliff MC, Doubilet PM, O’Leary MP, Benson CB. Testicular microlithiasis: prevalence and association with primary testicular neoplasm. J Clin Ultrasound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rPr/>
      </w:pPr>
      <w:bookmarkStart w:colFirst="0" w:colLast="0" w:name="_h20cvtsvqmb0" w:id="6"/>
      <w:bookmarkEnd w:id="6"/>
      <w:r w:rsidDel="00000000" w:rsidR="00000000" w:rsidRPr="00000000">
        <w:rPr>
          <w:rtl w:val="0"/>
        </w:rPr>
        <w:t xml:space="preserve">MC5 - Tabela WHO 2022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a9ggrj2m57qs" w:id="7"/>
      <w:bookmarkEnd w:id="7"/>
      <w:r w:rsidDel="00000000" w:rsidR="00000000" w:rsidRPr="00000000">
        <w:rPr>
          <w:b w:val="1"/>
        </w:rPr>
        <w:drawing>
          <wp:inline distB="114300" distT="114300" distL="114300" distR="114300">
            <wp:extent cx="5731200" cy="5359400"/>
            <wp:effectExtent b="0" l="0" r="0" t="0"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35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Legenda - MC5.</w:t>
      </w:r>
      <w:r w:rsidDel="00000000" w:rsidR="00000000" w:rsidRPr="00000000">
        <w:rPr>
          <w:rtl w:val="0"/>
        </w:rPr>
        <w:t xml:space="preserve"> Atualização de 2022 da classificação patológica da Organização Mundial da Saúde (OMS) para tumores testiculares.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rPr/>
      </w:pPr>
      <w:bookmarkStart w:colFirst="0" w:colLast="0" w:name="_ucg8toa1aajy" w:id="8"/>
      <w:bookmarkEnd w:id="8"/>
      <w:r w:rsidDel="00000000" w:rsidR="00000000" w:rsidRPr="00000000">
        <w:rPr>
          <w:rtl w:val="0"/>
        </w:rPr>
        <w:t xml:space="preserve">MC6 - Seminoma X NCGNS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Recomendação de leitura de ilustrações da Radiographics de 2017 sobre as diferentes características entre o seminoma e as neoplasias de células germinativas não seminomatosas (NCGNS).</w:t>
      </w:r>
    </w:p>
    <w:p w:rsidR="00000000" w:rsidDel="00000000" w:rsidP="00000000" w:rsidRDefault="00000000" w:rsidRPr="00000000" w14:paraId="00000021">
      <w:pPr>
        <w:rPr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hyperlink r:id="rId17">
        <w:r w:rsidDel="00000000" w:rsidR="00000000" w:rsidRPr="00000000">
          <w:rPr>
            <w:rFonts w:ascii="Roboto" w:cs="Roboto" w:eastAsia="Roboto" w:hAnsi="Roboto"/>
            <w:color w:val="0b57d0"/>
            <w:sz w:val="21"/>
            <w:szCs w:val="21"/>
            <w:rtl w:val="0"/>
          </w:rPr>
          <w:t xml:space="preserve">https://pubs.rsna.org/doi/abs/10.1148/rg.2017174007?journalCode=radiographics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/>
      </w:pPr>
      <w:bookmarkStart w:colFirst="0" w:colLast="0" w:name="_m0d99fp2b3tj" w:id="9"/>
      <w:bookmarkEnd w:id="9"/>
      <w:r w:rsidDel="00000000" w:rsidR="00000000" w:rsidRPr="00000000">
        <w:rPr>
          <w:rtl w:val="0"/>
        </w:rPr>
        <w:t xml:space="preserve">MC7 - Burned-out Tumor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673600"/>
            <wp:effectExtent b="0" l="0" r="0" t="0"/>
            <wp:docPr id="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67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102600"/>
            <wp:effectExtent b="0" l="0" r="0" t="0"/>
            <wp:docPr id="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0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0325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3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59817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98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jc w:val="both"/>
        <w:rPr>
          <w:color w:val="ff0000"/>
        </w:rPr>
      </w:pPr>
      <w:bookmarkStart w:colFirst="0" w:colLast="0" w:name="_9uyhyo6w1icn" w:id="10"/>
      <w:bookmarkEnd w:id="10"/>
      <w:r w:rsidDel="00000000" w:rsidR="00000000" w:rsidRPr="00000000">
        <w:rPr>
          <w:b w:val="1"/>
          <w:rtl w:val="0"/>
        </w:rPr>
        <w:t xml:space="preserve">Legenda - MC7. </w:t>
      </w:r>
      <w:r w:rsidDel="00000000" w:rsidR="00000000" w:rsidRPr="00000000">
        <w:rPr>
          <w:rtl w:val="0"/>
        </w:rPr>
        <w:t xml:space="preserve">Burned-out tumor em paciente masculino de </w:t>
      </w:r>
      <w:r w:rsidDel="00000000" w:rsidR="00000000" w:rsidRPr="00000000">
        <w:rPr>
          <w:rtl w:val="0"/>
        </w:rPr>
        <w:t xml:space="preserve">22 anos com (A) linfonodomegalias retroperitoneais (setas) e (B) PET-FDG com múltiplas lesões hipercaptantes no retroperitônio e pulmonares (setas) confirmadas metástases de TCGNS testicular por biópsia. (C) US bolsa testicular mostra apenas testículo esquerdo atrofiado. (D) RM não evidenciou massa testicular.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rPr/>
      </w:pPr>
      <w:bookmarkStart w:colFirst="0" w:colLast="0" w:name="_ix6xyl4vgxc0" w:id="11"/>
      <w:bookmarkEnd w:id="11"/>
      <w:r w:rsidDel="00000000" w:rsidR="00000000" w:rsidRPr="00000000">
        <w:rPr>
          <w:rtl w:val="0"/>
        </w:rPr>
        <w:t xml:space="preserve">MC8 - Tabela estadiamento TNM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79900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7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f1nvej18zm66" w:id="12"/>
      <w:bookmarkEnd w:id="12"/>
      <w:r w:rsidDel="00000000" w:rsidR="00000000" w:rsidRPr="00000000">
        <w:rPr>
          <w:b w:val="1"/>
          <w:rtl w:val="0"/>
        </w:rPr>
        <w:t xml:space="preserve">Legenda - MC8.</w:t>
      </w:r>
      <w:r w:rsidDel="00000000" w:rsidR="00000000" w:rsidRPr="00000000">
        <w:rPr>
          <w:rtl w:val="0"/>
        </w:rPr>
        <w:t xml:space="preserve"> Tabela de estadiamento TNM para tumores testiculares (adaptada de UICC, 2016, 8a edição).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rPr/>
      </w:pPr>
      <w:bookmarkStart w:colFirst="0" w:colLast="0" w:name="_qrelllzdk7f" w:id="13"/>
      <w:bookmarkEnd w:id="13"/>
      <w:r w:rsidDel="00000000" w:rsidR="00000000" w:rsidRPr="00000000">
        <w:rPr>
          <w:rtl w:val="0"/>
        </w:rPr>
        <w:t xml:space="preserve">MC9 - Pseudotumor fibroso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Recomendação de artigo: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Outra excelente ilustração da Radiographics da sessão "Cases from the Cooky Jar".</w:t>
      </w:r>
    </w:p>
    <w:p w:rsidR="00000000" w:rsidDel="00000000" w:rsidP="00000000" w:rsidRDefault="00000000" w:rsidRPr="00000000" w14:paraId="00000033">
      <w:pPr>
        <w:ind w:left="0" w:firstLine="0"/>
        <w:jc w:val="both"/>
        <w:rPr/>
      </w:pPr>
      <w:hyperlink r:id="rId23">
        <w:r w:rsidDel="00000000" w:rsidR="00000000" w:rsidRPr="00000000">
          <w:rPr>
            <w:rFonts w:ascii="Open Sans" w:cs="Open Sans" w:eastAsia="Open Sans" w:hAnsi="Open Sans"/>
            <w:color w:val="ac012b"/>
            <w:sz w:val="21"/>
            <w:szCs w:val="21"/>
            <w:highlight w:val="white"/>
            <w:rtl w:val="0"/>
          </w:rPr>
          <w:t xml:space="preserve">https://doi.org/10.1148/rg.2021210031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jc w:val="both"/>
        <w:rPr/>
      </w:pPr>
      <w:bookmarkStart w:colFirst="0" w:colLast="0" w:name="_po354vy3ve4z" w:id="14"/>
      <w:bookmarkEnd w:id="14"/>
      <w:r w:rsidDel="00000000" w:rsidR="00000000" w:rsidRPr="00000000">
        <w:rPr>
          <w:rtl w:val="0"/>
        </w:rPr>
        <w:t xml:space="preserve">MC10 - Redesignação sexual</w:t>
      </w:r>
    </w:p>
    <w:p w:rsidR="00000000" w:rsidDel="00000000" w:rsidP="00000000" w:rsidRDefault="00000000" w:rsidRPr="00000000" w14:paraId="00000037">
      <w:pPr>
        <w:ind w:left="0" w:firstLine="0"/>
        <w:rPr/>
      </w:pPr>
      <w:hyperlink r:id="rId24">
        <w:r w:rsidDel="00000000" w:rsidR="00000000" w:rsidRPr="00000000">
          <w:rPr>
            <w:rFonts w:ascii="Open Sans" w:cs="Open Sans" w:eastAsia="Open Sans" w:hAnsi="Open Sans"/>
            <w:color w:val="ac012b"/>
            <w:sz w:val="21"/>
            <w:szCs w:val="21"/>
            <w:highlight w:val="white"/>
            <w:rtl w:val="0"/>
          </w:rPr>
          <w:t xml:space="preserve">https://doi.org/10.1148/rg.2019190010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Artigo de 2019 da Radiographics sobre este tema atual e o papel da radiologia em conhecer as alterações na anatomia e possíveis complicações em cirurgias de feminilização ou masculinização da genitália externa.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https://pubs.rsna.org/doi/full/10.1148/rg.220124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  <w:tab/>
        <w:t xml:space="preserve">Outro artigo recente sobre este tema, focado em práticas e recomendações de atendimento radiológico.</w:t>
      </w:r>
    </w:p>
    <w:p w:rsidR="00000000" w:rsidDel="00000000" w:rsidP="00000000" w:rsidRDefault="00000000" w:rsidRPr="00000000" w14:paraId="0000003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22" Type="http://schemas.openxmlformats.org/officeDocument/2006/relationships/image" Target="media/image8.png"/><Relationship Id="rId21" Type="http://schemas.openxmlformats.org/officeDocument/2006/relationships/image" Target="media/image5.png"/><Relationship Id="rId24" Type="http://schemas.openxmlformats.org/officeDocument/2006/relationships/hyperlink" Target="https://doi.org/10.1148/rg.2019190010" TargetMode="External"/><Relationship Id="rId23" Type="http://schemas.openxmlformats.org/officeDocument/2006/relationships/hyperlink" Target="https://doi.org/10.1148/rg.202121003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25" Type="http://schemas.openxmlformats.org/officeDocument/2006/relationships/hyperlink" Target="https://pubs.rsna.org/doi/full/10.1148/rg.220124" TargetMode="External"/><Relationship Id="rId5" Type="http://schemas.openxmlformats.org/officeDocument/2006/relationships/styles" Target="styles.xml"/><Relationship Id="rId6" Type="http://schemas.openxmlformats.org/officeDocument/2006/relationships/hyperlink" Target="https://doi.org/10.1148/rg.230224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7.png"/><Relationship Id="rId11" Type="http://schemas.openxmlformats.org/officeDocument/2006/relationships/image" Target="media/image13.png"/><Relationship Id="rId10" Type="http://schemas.openxmlformats.org/officeDocument/2006/relationships/image" Target="media/image12.png"/><Relationship Id="rId13" Type="http://schemas.openxmlformats.org/officeDocument/2006/relationships/image" Target="media/image10.png"/><Relationship Id="rId12" Type="http://schemas.openxmlformats.org/officeDocument/2006/relationships/image" Target="media/image6.png"/><Relationship Id="rId15" Type="http://schemas.openxmlformats.org/officeDocument/2006/relationships/image" Target="media/image11.png"/><Relationship Id="rId14" Type="http://schemas.openxmlformats.org/officeDocument/2006/relationships/image" Target="media/image3.png"/><Relationship Id="rId17" Type="http://schemas.openxmlformats.org/officeDocument/2006/relationships/hyperlink" Target="https://pubs.rsna.org/doi/abs/10.1148/rg.2017174007?journalCode=radiographics" TargetMode="External"/><Relationship Id="rId16" Type="http://schemas.openxmlformats.org/officeDocument/2006/relationships/image" Target="media/image1.jpg"/><Relationship Id="rId19" Type="http://schemas.openxmlformats.org/officeDocument/2006/relationships/image" Target="media/image9.png"/><Relationship Id="rId18" Type="http://schemas.openxmlformats.org/officeDocument/2006/relationships/image" Target="media/image1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